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93" w:rsidRDefault="00ED23F4" w:rsidP="008979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ED23F4">
        <w:rPr>
          <w:sz w:val="30"/>
          <w:szCs w:val="30"/>
        </w:rPr>
        <w:t xml:space="preserve">Требования к оформлению рефератов </w:t>
      </w:r>
      <w:r>
        <w:rPr>
          <w:sz w:val="30"/>
          <w:szCs w:val="30"/>
        </w:rPr>
        <w:t>и контрольных работ</w:t>
      </w:r>
      <w:r w:rsidRPr="00ED23F4">
        <w:rPr>
          <w:sz w:val="30"/>
          <w:szCs w:val="30"/>
        </w:rPr>
        <w:t xml:space="preserve"> слушателей Института </w:t>
      </w:r>
      <w:r w:rsidR="008D35C0">
        <w:rPr>
          <w:sz w:val="30"/>
          <w:szCs w:val="30"/>
        </w:rPr>
        <w:t xml:space="preserve">менеджмента спорта и </w:t>
      </w:r>
      <w:r w:rsidRPr="00ED23F4">
        <w:rPr>
          <w:sz w:val="30"/>
          <w:szCs w:val="30"/>
        </w:rPr>
        <w:t xml:space="preserve">туризма </w:t>
      </w:r>
    </w:p>
    <w:p w:rsidR="00ED23F4" w:rsidRPr="00ED23F4" w:rsidRDefault="00ED23F4" w:rsidP="00ED23F4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sz w:val="30"/>
          <w:szCs w:val="30"/>
        </w:rPr>
      </w:pPr>
      <w:r w:rsidRPr="00ED23F4">
        <w:rPr>
          <w:sz w:val="30"/>
          <w:szCs w:val="30"/>
        </w:rPr>
        <w:t>учреждения образования «Белорусский государственный университет физической культуры»</w:t>
      </w:r>
    </w:p>
    <w:p w:rsidR="00ED23F4" w:rsidRPr="003D5FE1" w:rsidRDefault="00ED23F4" w:rsidP="00ED23F4">
      <w:pPr>
        <w:ind w:firstLine="709"/>
        <w:jc w:val="both"/>
        <w:rPr>
          <w:sz w:val="30"/>
          <w:szCs w:val="30"/>
        </w:rPr>
      </w:pPr>
    </w:p>
    <w:p w:rsidR="00ED23F4" w:rsidRPr="003D5FE1" w:rsidRDefault="00ED23F4" w:rsidP="00ED23F4">
      <w:pPr>
        <w:ind w:firstLine="709"/>
        <w:jc w:val="both"/>
        <w:rPr>
          <w:sz w:val="30"/>
          <w:szCs w:val="30"/>
        </w:rPr>
      </w:pPr>
      <w:r w:rsidRPr="003D5FE1">
        <w:rPr>
          <w:sz w:val="30"/>
          <w:szCs w:val="30"/>
        </w:rPr>
        <w:t>Приступая к написанию контрольной работы, рекомендуется изучить темы из учебной программы дисциплины, соответствующие вопросам контрольной работы; нормативные правовые акты Республики Беларусь по изучаемой проблеме, различные литературные источники.</w:t>
      </w:r>
    </w:p>
    <w:p w:rsidR="00ED23F4" w:rsidRPr="003D5FE1" w:rsidRDefault="00ED23F4" w:rsidP="00ED23F4">
      <w:pPr>
        <w:ind w:firstLine="709"/>
        <w:jc w:val="both"/>
        <w:rPr>
          <w:sz w:val="30"/>
          <w:szCs w:val="30"/>
        </w:rPr>
      </w:pPr>
      <w:r w:rsidRPr="003D5FE1">
        <w:rPr>
          <w:sz w:val="30"/>
          <w:szCs w:val="30"/>
        </w:rPr>
        <w:t>При написании контрольной работы рекомендуется обращаться за консультацией к преподавателям кафедры непрерывного образования в туризме.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Контрольная работа или реферат представляется в отпечатанном виде. Текст размещается на одной стороне листа белой бумаги формата А4 (210х297 мм) на русском или белорусском языке.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Количество знаков в строке должно составлять </w:t>
      </w:r>
      <w:r w:rsidR="00321220">
        <w:rPr>
          <w:color w:val="000000"/>
          <w:sz w:val="30"/>
          <w:szCs w:val="30"/>
        </w:rPr>
        <w:t xml:space="preserve">                             </w:t>
      </w:r>
      <w:r w:rsidRPr="006F3D13">
        <w:rPr>
          <w:color w:val="000000"/>
          <w:sz w:val="30"/>
          <w:szCs w:val="30"/>
        </w:rPr>
        <w:t xml:space="preserve">60–70, а количество строк – 40±5 на странице. Печать производится с использованием текстового редактора </w:t>
      </w:r>
      <w:r w:rsidRPr="006F3D13">
        <w:rPr>
          <w:color w:val="000000"/>
          <w:sz w:val="30"/>
          <w:szCs w:val="30"/>
          <w:lang w:val="en-US"/>
        </w:rPr>
        <w:t>Word</w:t>
      </w:r>
      <w:r w:rsidRPr="006F3D13">
        <w:rPr>
          <w:color w:val="000000"/>
          <w:sz w:val="30"/>
          <w:szCs w:val="30"/>
        </w:rPr>
        <w:t xml:space="preserve"> шрифтом </w:t>
      </w:r>
      <w:proofErr w:type="spellStart"/>
      <w:r w:rsidRPr="006F3D13">
        <w:rPr>
          <w:color w:val="000000"/>
          <w:sz w:val="30"/>
          <w:szCs w:val="30"/>
        </w:rPr>
        <w:t>Times</w:t>
      </w:r>
      <w:proofErr w:type="spellEnd"/>
      <w:r w:rsidRPr="006F3D13">
        <w:rPr>
          <w:color w:val="000000"/>
          <w:sz w:val="30"/>
          <w:szCs w:val="30"/>
        </w:rPr>
        <w:t xml:space="preserve"> </w:t>
      </w:r>
      <w:proofErr w:type="spellStart"/>
      <w:r w:rsidRPr="006F3D13">
        <w:rPr>
          <w:color w:val="000000"/>
          <w:sz w:val="30"/>
          <w:szCs w:val="30"/>
        </w:rPr>
        <w:t>New</w:t>
      </w:r>
      <w:proofErr w:type="spellEnd"/>
      <w:r w:rsidRPr="006F3D13">
        <w:rPr>
          <w:color w:val="000000"/>
          <w:sz w:val="30"/>
          <w:szCs w:val="30"/>
        </w:rPr>
        <w:t xml:space="preserve"> </w:t>
      </w:r>
      <w:proofErr w:type="spellStart"/>
      <w:r w:rsidRPr="006F3D13">
        <w:rPr>
          <w:color w:val="000000"/>
          <w:sz w:val="30"/>
          <w:szCs w:val="30"/>
        </w:rPr>
        <w:t>Roman</w:t>
      </w:r>
      <w:proofErr w:type="spellEnd"/>
      <w:r w:rsidRPr="006F3D13">
        <w:rPr>
          <w:color w:val="000000"/>
          <w:sz w:val="30"/>
          <w:szCs w:val="30"/>
        </w:rPr>
        <w:t xml:space="preserve">, размером 14 пунктов, </w:t>
      </w:r>
      <w:r w:rsidR="004D6C27" w:rsidRPr="004D6C27">
        <w:rPr>
          <w:color w:val="000000"/>
          <w:sz w:val="30"/>
          <w:szCs w:val="30"/>
        </w:rPr>
        <w:t>междустрочный интервал 1,0; отступ для первой строки абзаца – 1,25 см и выравнивание текста «по ширине».</w:t>
      </w:r>
      <w:r w:rsidRPr="006F3D13">
        <w:rPr>
          <w:color w:val="000000"/>
          <w:sz w:val="30"/>
          <w:szCs w:val="30"/>
        </w:rPr>
        <w:t xml:space="preserve"> Разрешается использовать компьютерные возможности акцентирования внимания на определениях, терминах, применяя шрифты разной гарнитуры, выделение с помощью рамок, подчеркивания и пр.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Текст необходимо печатать,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6F3D13">
          <w:rPr>
            <w:color w:val="000000"/>
            <w:sz w:val="30"/>
            <w:szCs w:val="30"/>
          </w:rPr>
          <w:t>30 мм</w:t>
        </w:r>
      </w:smartTag>
      <w:r w:rsidRPr="006F3D13">
        <w:rPr>
          <w:color w:val="000000"/>
          <w:sz w:val="30"/>
          <w:szCs w:val="30"/>
        </w:rPr>
        <w:t>, правое –</w:t>
      </w:r>
      <w:r w:rsidR="004D6C27">
        <w:rPr>
          <w:color w:val="000000"/>
          <w:sz w:val="30"/>
          <w:szCs w:val="30"/>
        </w:rPr>
        <w:t xml:space="preserve"> </w:t>
      </w:r>
      <w:r w:rsidRPr="006F3D13">
        <w:rPr>
          <w:color w:val="000000"/>
          <w:sz w:val="30"/>
          <w:szCs w:val="30"/>
        </w:rPr>
        <w:t>10 мм, верхнее и нижнее –</w:t>
      </w:r>
      <w:r w:rsidR="004D6C27">
        <w:rPr>
          <w:color w:val="000000"/>
          <w:sz w:val="30"/>
          <w:szCs w:val="30"/>
        </w:rPr>
        <w:t xml:space="preserve"> </w:t>
      </w:r>
      <w:r w:rsidRPr="006F3D13">
        <w:rPr>
          <w:color w:val="000000"/>
          <w:sz w:val="30"/>
          <w:szCs w:val="30"/>
        </w:rPr>
        <w:t>20 мм.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Опечатки, описки и графические неточности, обнаруженные в процессе оформления работы, допускается исправлять подчисткой или закрашиванием белой краской и нанесением на том же месте исправленного текста (графиков).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Нумерация страниц, рисунков, таблиц, дается арабскими цифрами. 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Первой страницей работы является титульный лист, который включают в общую нумерацию страниц. На титульном листе номер страницы не ставят, на последующих листах номер проставляют на нижнем поле в центре или справа нижней части листа без точки в конце (приложение 1).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Таблицы следует располагать непосредственно на странице с текстом после абзаца, в котором они упоминаются впервые, или отдельно на следующей странице. Иллюстрации и таблицы, которые расположены на отдельных листах, включают в общую нумерацию страниц.</w:t>
      </w:r>
      <w:r w:rsidR="003D5FE1">
        <w:rPr>
          <w:color w:val="000000"/>
          <w:sz w:val="30"/>
          <w:szCs w:val="30"/>
        </w:rPr>
        <w:t xml:space="preserve"> </w:t>
      </w:r>
      <w:r w:rsidRPr="006F3D13">
        <w:rPr>
          <w:color w:val="000000"/>
          <w:sz w:val="30"/>
          <w:szCs w:val="30"/>
        </w:rPr>
        <w:t>Если в работе одна таблица, ее не нумеруют и слово «Таблица» не пишут.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Каждая таблица должна иметь заголовок, который располагают </w:t>
      </w:r>
      <w:r w:rsidRPr="006F3D13">
        <w:rPr>
          <w:color w:val="000000"/>
          <w:sz w:val="30"/>
          <w:szCs w:val="30"/>
        </w:rPr>
        <w:lastRenderedPageBreak/>
        <w:t>над таблицей и печатают без абзацного отступа. Заголовок и слово «Таблица» начинают с прописной буквы. Заголовок не подчеркивают.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Таблицу размещают после первого упоминания о ней в тексте таким образом, чтобы ее можно было читать без поворота работы или с поворотом по часовой стрелке.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Таблицу с большим количеством строк допускается переносить на другой лист. При переносе части таблицы на другой лист (страницу) слово «Таблица» и ее номер указывают один раз слева над первой частью таблицы, над другими частями слева пишут слово «Продолжение таблицы». 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6F3D13">
        <w:rPr>
          <w:color w:val="000000"/>
          <w:sz w:val="30"/>
          <w:szCs w:val="30"/>
        </w:rPr>
        <w:t>Иллюстрации должны иметь наименование, которое дается после номера рисунка. При необходимости иллюстрации снабжают поясняющими подписями (подрисуночный текст).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pacing w:val="1"/>
          <w:sz w:val="30"/>
          <w:szCs w:val="30"/>
        </w:rPr>
      </w:pPr>
      <w:r w:rsidRPr="006F3D13">
        <w:rPr>
          <w:color w:val="000000"/>
          <w:sz w:val="30"/>
          <w:szCs w:val="30"/>
        </w:rPr>
        <w:t xml:space="preserve">Список использованных источников формируется в порядке появления ссылок в тексте, либо в алфавитном порядке фамилий первых авторов или заглавий. </w:t>
      </w:r>
    </w:p>
    <w:p w:rsidR="006F3D13" w:rsidRPr="006F3D13" w:rsidRDefault="006F3D13" w:rsidP="006F3D13">
      <w:pPr>
        <w:widowControl w:val="0"/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16"/>
          <w:szCs w:val="16"/>
        </w:rPr>
      </w:pPr>
    </w:p>
    <w:p w:rsidR="006F3D13" w:rsidRPr="006F3D13" w:rsidRDefault="006F3D13" w:rsidP="006F3D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435F1" w:rsidRDefault="008A0D53"/>
    <w:p w:rsidR="006B35A3" w:rsidRDefault="006B35A3"/>
    <w:p w:rsidR="006B35A3" w:rsidRDefault="006B35A3"/>
    <w:p w:rsidR="006B35A3" w:rsidRDefault="006B35A3"/>
    <w:p w:rsidR="006B35A3" w:rsidRDefault="006B35A3"/>
    <w:p w:rsidR="006B35A3" w:rsidRDefault="006B35A3"/>
    <w:p w:rsidR="006B35A3" w:rsidRDefault="006B35A3"/>
    <w:p w:rsidR="006B35A3" w:rsidRDefault="006B35A3"/>
    <w:p w:rsidR="008A0D53" w:rsidRDefault="006B35A3" w:rsidP="008A0D5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br w:type="page"/>
      </w:r>
      <w:r w:rsidR="008A0D53">
        <w:rPr>
          <w:sz w:val="28"/>
          <w:szCs w:val="20"/>
        </w:rPr>
        <w:lastRenderedPageBreak/>
        <w:t>Министерство спорта и туризма Республики Беларусь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t>Учреждение образования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t>Белорусский государственный университет физической культуры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Институт менеджмента спорта и туризма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Кафедра непрерывного образования в спорте и туризме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caps/>
          <w:sz w:val="28"/>
          <w:szCs w:val="20"/>
        </w:rPr>
        <w:t xml:space="preserve">Контрольная </w:t>
      </w:r>
      <w:r>
        <w:rPr>
          <w:sz w:val="28"/>
          <w:szCs w:val="20"/>
        </w:rPr>
        <w:t>РАБОТА (РЕФЕРАТ)</w:t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по дисциплине 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на тему: 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Pr="000432FA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</w:t>
      </w:r>
    </w:p>
    <w:p w:rsidR="008A0D53" w:rsidRDefault="008A0D53" w:rsidP="008A0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0"/>
        <w:gridCol w:w="516"/>
        <w:gridCol w:w="1143"/>
        <w:gridCol w:w="1926"/>
        <w:gridCol w:w="4306"/>
      </w:tblGrid>
      <w:tr w:rsidR="008A0D53" w:rsidTr="003D7782">
        <w:trPr>
          <w:cantSplit/>
        </w:trPr>
        <w:tc>
          <w:tcPr>
            <w:tcW w:w="3339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  <w:hideMark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Подготовил:</w:t>
            </w:r>
          </w:p>
        </w:tc>
        <w:tc>
          <w:tcPr>
            <w:tcW w:w="4306" w:type="dxa"/>
            <w:hideMark/>
          </w:tcPr>
          <w:p w:rsidR="008A0D53" w:rsidRPr="000432FA" w:rsidRDefault="008A0D53" w:rsidP="003D7782">
            <w:pPr>
              <w:spacing w:line="276" w:lineRule="auto"/>
              <w:ind w:firstLine="2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Слушатель группы № ________________</w:t>
            </w:r>
          </w:p>
          <w:p w:rsidR="008A0D53" w:rsidRDefault="008A0D53" w:rsidP="003D7782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</w:t>
            </w:r>
          </w:p>
          <w:p w:rsidR="008A0D53" w:rsidRDefault="008A0D53" w:rsidP="003D7782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</w:t>
            </w:r>
          </w:p>
          <w:p w:rsidR="008A0D53" w:rsidRDefault="008A0D53" w:rsidP="003D7782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</w:t>
            </w:r>
          </w:p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(Ф.И.О.)</w:t>
            </w:r>
          </w:p>
        </w:tc>
      </w:tr>
      <w:tr w:rsidR="008A0D53" w:rsidTr="003D7782">
        <w:trPr>
          <w:cantSplit/>
        </w:trPr>
        <w:tc>
          <w:tcPr>
            <w:tcW w:w="3339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</w:trPr>
        <w:tc>
          <w:tcPr>
            <w:tcW w:w="3339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center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</w:trPr>
        <w:tc>
          <w:tcPr>
            <w:tcW w:w="3339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</w:trPr>
        <w:tc>
          <w:tcPr>
            <w:tcW w:w="3339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</w:trPr>
        <w:tc>
          <w:tcPr>
            <w:tcW w:w="5265" w:type="dxa"/>
            <w:gridSpan w:val="4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</w:trPr>
        <w:tc>
          <w:tcPr>
            <w:tcW w:w="1680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3585" w:type="dxa"/>
            <w:gridSpan w:val="3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8A0D53" w:rsidTr="003D7782">
        <w:trPr>
          <w:cantSplit/>
          <w:trHeight w:val="80"/>
        </w:trPr>
        <w:tc>
          <w:tcPr>
            <w:tcW w:w="2196" w:type="dxa"/>
            <w:gridSpan w:val="2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3069" w:type="dxa"/>
            <w:gridSpan w:val="2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8A0D53" w:rsidRDefault="008A0D53" w:rsidP="003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</w:tbl>
    <w:p w:rsidR="008A0D53" w:rsidRDefault="008A0D53" w:rsidP="008A0D53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A0D53" w:rsidRDefault="008A0D53" w:rsidP="008A0D53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0"/>
        </w:rPr>
        <w:t>Минск, 2018</w:t>
      </w:r>
      <w:bookmarkStart w:id="0" w:name="_GoBack"/>
      <w:bookmarkEnd w:id="0"/>
    </w:p>
    <w:sectPr w:rsidR="008A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4"/>
    <w:rsid w:val="00031A38"/>
    <w:rsid w:val="00321220"/>
    <w:rsid w:val="003D5FE1"/>
    <w:rsid w:val="004D6C27"/>
    <w:rsid w:val="00582E66"/>
    <w:rsid w:val="006A205C"/>
    <w:rsid w:val="006B35A3"/>
    <w:rsid w:val="006F3D13"/>
    <w:rsid w:val="00897993"/>
    <w:rsid w:val="008A0D53"/>
    <w:rsid w:val="008D35C0"/>
    <w:rsid w:val="00B01153"/>
    <w:rsid w:val="00CE270B"/>
    <w:rsid w:val="00D23EAA"/>
    <w:rsid w:val="00DE4D6D"/>
    <w:rsid w:val="00ED23F4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3A19000"/>
  <w15:docId w15:val="{1FC04345-2056-46BD-9CD7-128C009B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А. Нехайчик</dc:creator>
  <cp:lastModifiedBy>Анна И. Качулина</cp:lastModifiedBy>
  <cp:revision>9</cp:revision>
  <dcterms:created xsi:type="dcterms:W3CDTF">2015-11-17T11:57:00Z</dcterms:created>
  <dcterms:modified xsi:type="dcterms:W3CDTF">2018-09-21T11:17:00Z</dcterms:modified>
</cp:coreProperties>
</file>