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92" w:rsidRPr="00496823" w:rsidRDefault="001A4C92" w:rsidP="001A4C92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A4C92" w:rsidRPr="007D2187" w:rsidRDefault="001A4C92" w:rsidP="001A4C92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1A4C92" w:rsidRPr="007D2187" w:rsidRDefault="001A4C92" w:rsidP="001A4C92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C92" w:rsidRPr="007D2187" w:rsidRDefault="001A4C92" w:rsidP="001A4C92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:rsidR="001A4C92" w:rsidRPr="007C524B" w:rsidRDefault="001A4C92" w:rsidP="001A4C92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C92" w:rsidRPr="007C524B" w:rsidRDefault="001A4C92" w:rsidP="001A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1A4C92" w:rsidRPr="007C524B" w:rsidRDefault="001A4C92" w:rsidP="001A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34B65">
        <w:rPr>
          <w:rFonts w:ascii="Times New Roman" w:hAnsi="Times New Roman" w:cs="Times New Roman"/>
          <w:b/>
          <w:sz w:val="28"/>
          <w:szCs w:val="28"/>
          <w:lang w:val="ru-RU"/>
        </w:rPr>
        <w:t>зачету</w:t>
      </w:r>
      <w:bookmarkStart w:id="0" w:name="_GoBack"/>
      <w:bookmarkEnd w:id="0"/>
      <w:r w:rsidRPr="007C524B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«Маркетинг спорта»</w:t>
      </w:r>
    </w:p>
    <w:p w:rsidR="001A4C92" w:rsidRPr="007C524B" w:rsidRDefault="001A4C92" w:rsidP="001A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5 курса заочной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формы получения образования направления специальности</w:t>
      </w:r>
    </w:p>
    <w:p w:rsidR="001A4C92" w:rsidRPr="007C524B" w:rsidRDefault="001A4C92" w:rsidP="001A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24B">
        <w:rPr>
          <w:rFonts w:ascii="Times New Roman" w:hAnsi="Times New Roman" w:cs="Times New Roman"/>
          <w:b/>
          <w:sz w:val="28"/>
          <w:szCs w:val="28"/>
        </w:rPr>
        <w:t>1-88 02 01-02 Спортивно-педагогическая деятельность (менеджмент в спорте)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A4C92" w:rsidRPr="007C524B" w:rsidRDefault="001A4C92" w:rsidP="001A4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Предмет изучения экономики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Типы экономических отношений в сфере физической культуры и спорта: социально-экономические отношения; организационно-экономические отношения, их виды и признаки.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Понимание причинно-следственных связей и экономических законов, действующих в сфере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Функции экономики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Методы экономической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Социальная структура спорта: классификация и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Общие представления о спортивной индустрии, о закономерностях и особенностях ее функционирования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Состояние и перспективы развития спортивной индустрии. Сравнительный анализ динамики развития и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 Структура спортивной индустрии и ее основные субъекты и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Общие принципы финансирования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 Структура источников финансирования.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структура и </w:t>
      </w:r>
      <w:r w:rsidRPr="00413812">
        <w:rPr>
          <w:rFonts w:ascii="Times New Roman" w:hAnsi="Times New Roman" w:cs="Times New Roman"/>
          <w:sz w:val="28"/>
          <w:szCs w:val="28"/>
        </w:rPr>
        <w:t>классификация. Бюджетное устройство: республиканский и местные бюджеты. Классификация доходов и расходов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41381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отрасли ФК и С.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Финансирование спорта в зарубежных странах.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Экономическая эффективность деятельности различных спортивных организаций с учетом специфических особенностей финансирования.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Источники внебюджетного финансирования.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Коммерческая деятельность спортивной организации.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Самофинансирование в спорте высших достижений.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Денежно -материально-техническая база: классификация спортивных сооружений; экономическая эффективность использования спортивных сооружений; организационная и материально-техническое </w:t>
      </w:r>
      <w:r w:rsidRPr="00413812">
        <w:rPr>
          <w:rFonts w:ascii="Times New Roman" w:hAnsi="Times New Roman" w:cs="Times New Roman"/>
          <w:sz w:val="28"/>
          <w:szCs w:val="28"/>
        </w:rPr>
        <w:lastRenderedPageBreak/>
        <w:t>обеспечение\оснащение; экономическая эффе</w:t>
      </w:r>
      <w:r>
        <w:rPr>
          <w:rFonts w:ascii="Times New Roman" w:hAnsi="Times New Roman" w:cs="Times New Roman"/>
          <w:sz w:val="28"/>
          <w:szCs w:val="28"/>
        </w:rPr>
        <w:t>ктивность спортивного события (</w:t>
      </w:r>
      <w:proofErr w:type="spellStart"/>
      <w:r w:rsidRPr="00413812">
        <w:rPr>
          <w:rFonts w:ascii="Times New Roman" w:hAnsi="Times New Roman" w:cs="Times New Roman"/>
          <w:sz w:val="28"/>
          <w:szCs w:val="28"/>
        </w:rPr>
        <w:t>Matchday</w:t>
      </w:r>
      <w:proofErr w:type="spellEnd"/>
      <w:r w:rsidRPr="00413812">
        <w:rPr>
          <w:rFonts w:ascii="Times New Roman" w:hAnsi="Times New Roman" w:cs="Times New Roman"/>
          <w:sz w:val="28"/>
          <w:szCs w:val="28"/>
        </w:rPr>
        <w:t>).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Тренеры: качественная и количественная структура тренерского контингента; статус тренера резервного и спорта высших достижений. Финансовое обеспечение тренеров. Контракт и его содержание.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Спортсмены: количественная и качественная структура спортсменов резервного и спорта высших достижений; материальное и финансовое обеспечение подготовки спортсменов; контракт спортсмена-инструктора и его содержание.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Научно-методическое обеспечение обеспечения в спорте высших достижений.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Финансовые ресурсы: понятие и классификация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Практические аспекты спонсорской и партнерской деятельности.  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Понятие и классификация спонсорства.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Мотивация и цели спонсорства.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Критерии оценки объекта спонсорства (события, спортивного мероприятия, спортивной организации). 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Персональное спонсорство. 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Механизмы взаимодействия объектов.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Спонсорский пакет и его адаптация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Коммерциализация спорта высших достижений, направления деятельности. 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Преимущества и недостатки коммерциализации. 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Билетные программы: механизм функционирования.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>Аутсорсинг: понятие и система функционирования.</w:t>
      </w:r>
    </w:p>
    <w:p w:rsidR="001A4C92" w:rsidRPr="00413812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Pr="00413812">
        <w:rPr>
          <w:rFonts w:ascii="Times New Roman" w:hAnsi="Times New Roman" w:cs="Times New Roman"/>
          <w:sz w:val="28"/>
          <w:szCs w:val="28"/>
        </w:rPr>
        <w:t>: понятие и система функционирования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92" w:rsidRPr="000E1B55" w:rsidRDefault="001A4C92" w:rsidP="001A4C9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12">
        <w:rPr>
          <w:rFonts w:ascii="Times New Roman" w:hAnsi="Times New Roman" w:cs="Times New Roman"/>
          <w:sz w:val="28"/>
          <w:szCs w:val="28"/>
        </w:rPr>
        <w:t xml:space="preserve">Спортивный </w:t>
      </w:r>
      <w:proofErr w:type="spellStart"/>
      <w:r w:rsidRPr="00413812">
        <w:rPr>
          <w:rFonts w:ascii="Times New Roman" w:hAnsi="Times New Roman" w:cs="Times New Roman"/>
          <w:sz w:val="28"/>
          <w:szCs w:val="28"/>
        </w:rPr>
        <w:t>нейминг</w:t>
      </w:r>
      <w:proofErr w:type="spellEnd"/>
      <w:r w:rsidRPr="004138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3812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413812">
        <w:rPr>
          <w:rFonts w:ascii="Times New Roman" w:hAnsi="Times New Roman" w:cs="Times New Roman"/>
          <w:sz w:val="28"/>
          <w:szCs w:val="28"/>
        </w:rPr>
        <w:t>. Особенности сделок; последствия и перспективы.</w:t>
      </w:r>
    </w:p>
    <w:p w:rsidR="002340F8" w:rsidRDefault="002340F8" w:rsidP="001A4C92">
      <w:pPr>
        <w:rPr>
          <w:lang w:val="ru-RU"/>
        </w:rPr>
      </w:pPr>
    </w:p>
    <w:p w:rsidR="001A4C92" w:rsidRPr="001A4C92" w:rsidRDefault="001A4C92" w:rsidP="001A4C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4C92">
        <w:rPr>
          <w:rFonts w:ascii="Times New Roman" w:hAnsi="Times New Roman" w:cs="Times New Roman"/>
          <w:sz w:val="28"/>
          <w:szCs w:val="28"/>
          <w:lang w:val="ru-RU"/>
        </w:rPr>
        <w:t>Рассмотрены на заседании кафедры 15.09.2023 протокол №2</w:t>
      </w:r>
    </w:p>
    <w:sectPr w:rsidR="001A4C92" w:rsidRPr="001A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41B6"/>
    <w:multiLevelType w:val="hybridMultilevel"/>
    <w:tmpl w:val="5128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92"/>
    <w:rsid w:val="001A4C92"/>
    <w:rsid w:val="002340F8"/>
    <w:rsid w:val="00E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3074"/>
  <w15:chartTrackingRefBased/>
  <w15:docId w15:val="{0EC982B3-5022-4C42-8B21-2D4DEDC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92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9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Марина С. Коваленко</cp:lastModifiedBy>
  <cp:revision>2</cp:revision>
  <dcterms:created xsi:type="dcterms:W3CDTF">2023-09-18T10:00:00Z</dcterms:created>
  <dcterms:modified xsi:type="dcterms:W3CDTF">2023-09-18T10:48:00Z</dcterms:modified>
</cp:coreProperties>
</file>