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0D" w:rsidRPr="00496823" w:rsidRDefault="007D670D" w:rsidP="007D670D">
      <w:pPr>
        <w:tabs>
          <w:tab w:val="left" w:pos="5529"/>
        </w:tabs>
        <w:ind w:left="4248" w:firstLine="1281"/>
        <w:jc w:val="both"/>
        <w:rPr>
          <w:sz w:val="28"/>
          <w:szCs w:val="28"/>
        </w:rPr>
      </w:pPr>
      <w:r w:rsidRPr="00496823">
        <w:rPr>
          <w:sz w:val="28"/>
          <w:szCs w:val="28"/>
        </w:rPr>
        <w:t>УТВЕРЖДАЮ</w:t>
      </w:r>
    </w:p>
    <w:p w:rsidR="007D670D" w:rsidRPr="007D2187" w:rsidRDefault="007D670D" w:rsidP="007D670D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</w:r>
      <w:r>
        <w:rPr>
          <w:sz w:val="28"/>
          <w:szCs w:val="28"/>
        </w:rPr>
        <w:t>Заведующий кафедрой</w:t>
      </w:r>
    </w:p>
    <w:p w:rsidR="007D670D" w:rsidRPr="007D2187" w:rsidRDefault="007D670D" w:rsidP="007D670D">
      <w:pPr>
        <w:tabs>
          <w:tab w:val="left" w:pos="5529"/>
        </w:tabs>
        <w:ind w:left="4248" w:firstLine="708"/>
        <w:jc w:val="both"/>
        <w:rPr>
          <w:bCs/>
          <w:sz w:val="28"/>
          <w:szCs w:val="28"/>
        </w:rPr>
      </w:pPr>
      <w:r w:rsidRPr="007D2187">
        <w:rPr>
          <w:sz w:val="28"/>
          <w:szCs w:val="28"/>
        </w:rPr>
        <w:tab/>
      </w:r>
    </w:p>
    <w:p w:rsidR="007D670D" w:rsidRPr="007D2187" w:rsidRDefault="007D670D" w:rsidP="007D670D">
      <w:pPr>
        <w:tabs>
          <w:tab w:val="left" w:pos="5529"/>
        </w:tabs>
        <w:ind w:left="4248" w:firstLine="708"/>
        <w:jc w:val="both"/>
        <w:rPr>
          <w:sz w:val="28"/>
          <w:szCs w:val="28"/>
        </w:rPr>
      </w:pPr>
      <w:r w:rsidRPr="007D2187">
        <w:rPr>
          <w:sz w:val="28"/>
          <w:szCs w:val="28"/>
        </w:rPr>
        <w:tab/>
        <w:t>_____________</w:t>
      </w:r>
      <w:proofErr w:type="spellStart"/>
      <w:r>
        <w:rPr>
          <w:sz w:val="28"/>
          <w:szCs w:val="28"/>
        </w:rPr>
        <w:t>О.Ю.Остальцева</w:t>
      </w:r>
      <w:proofErr w:type="spellEnd"/>
    </w:p>
    <w:p w:rsidR="007D670D" w:rsidRPr="007C524B" w:rsidRDefault="007D670D" w:rsidP="007D670D">
      <w:pPr>
        <w:tabs>
          <w:tab w:val="left" w:pos="5529"/>
        </w:tabs>
        <w:ind w:firstLine="709"/>
        <w:rPr>
          <w:sz w:val="28"/>
          <w:szCs w:val="28"/>
        </w:rPr>
      </w:pPr>
    </w:p>
    <w:p w:rsidR="00120A08" w:rsidRDefault="00120A08" w:rsidP="007D670D">
      <w:pPr>
        <w:jc w:val="center"/>
        <w:rPr>
          <w:b/>
          <w:sz w:val="28"/>
          <w:szCs w:val="28"/>
        </w:rPr>
      </w:pPr>
    </w:p>
    <w:p w:rsidR="007D670D" w:rsidRPr="007C524B" w:rsidRDefault="007D670D" w:rsidP="007D67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524B">
        <w:rPr>
          <w:b/>
          <w:sz w:val="28"/>
          <w:szCs w:val="28"/>
        </w:rPr>
        <w:t>ПРОГРАММНЫЕ ТРЕБОВАНИЯ</w:t>
      </w:r>
    </w:p>
    <w:p w:rsidR="00120A08" w:rsidRDefault="007D670D" w:rsidP="007D670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экзамену</w:t>
      </w:r>
      <w:r w:rsidRPr="007C524B">
        <w:rPr>
          <w:b/>
          <w:sz w:val="28"/>
          <w:szCs w:val="28"/>
        </w:rPr>
        <w:t xml:space="preserve"> по учебной дисциплине </w:t>
      </w:r>
      <w:r>
        <w:rPr>
          <w:b/>
          <w:bCs/>
          <w:sz w:val="28"/>
          <w:szCs w:val="28"/>
        </w:rPr>
        <w:t xml:space="preserve">«Маркетинг туризма» </w:t>
      </w:r>
    </w:p>
    <w:p w:rsidR="00120A08" w:rsidRDefault="007D670D" w:rsidP="007D6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ля студентов</w:t>
      </w:r>
      <w:r w:rsidR="00120A08">
        <w:rPr>
          <w:b/>
          <w:bCs/>
          <w:sz w:val="28"/>
          <w:szCs w:val="28"/>
        </w:rPr>
        <w:t xml:space="preserve"> </w:t>
      </w:r>
      <w:r w:rsidR="00120A08" w:rsidRPr="00C55477">
        <w:rPr>
          <w:b/>
          <w:bCs/>
          <w:sz w:val="28"/>
          <w:szCs w:val="28"/>
        </w:rPr>
        <w:t>4 курса дневной</w:t>
      </w:r>
      <w:r w:rsidR="00120A08" w:rsidRPr="0007078F">
        <w:rPr>
          <w:b/>
          <w:bCs/>
          <w:sz w:val="28"/>
          <w:szCs w:val="28"/>
        </w:rPr>
        <w:t xml:space="preserve"> </w:t>
      </w:r>
      <w:r w:rsidR="00120A08" w:rsidRPr="00C55477">
        <w:rPr>
          <w:b/>
          <w:bCs/>
          <w:sz w:val="28"/>
          <w:szCs w:val="28"/>
        </w:rPr>
        <w:t>форм</w:t>
      </w:r>
      <w:r w:rsidR="00120A08">
        <w:rPr>
          <w:b/>
          <w:bCs/>
          <w:sz w:val="28"/>
          <w:szCs w:val="28"/>
        </w:rPr>
        <w:t>ы</w:t>
      </w:r>
      <w:r w:rsidR="00120A08" w:rsidRPr="00C55477">
        <w:rPr>
          <w:b/>
          <w:bCs/>
          <w:sz w:val="28"/>
          <w:szCs w:val="28"/>
        </w:rPr>
        <w:t xml:space="preserve"> получения образования</w:t>
      </w:r>
      <w:r w:rsidR="00120A0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120A08" w:rsidRDefault="007D670D" w:rsidP="007D67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курса заочной</w:t>
      </w:r>
      <w:r w:rsidRPr="007C524B">
        <w:rPr>
          <w:b/>
          <w:bCs/>
          <w:sz w:val="28"/>
          <w:szCs w:val="28"/>
        </w:rPr>
        <w:t xml:space="preserve"> формы получения образования </w:t>
      </w:r>
    </w:p>
    <w:p w:rsidR="007D670D" w:rsidRPr="007C524B" w:rsidRDefault="007D670D" w:rsidP="007D670D">
      <w:pPr>
        <w:jc w:val="center"/>
        <w:rPr>
          <w:b/>
          <w:bCs/>
          <w:sz w:val="28"/>
          <w:szCs w:val="28"/>
        </w:rPr>
      </w:pPr>
      <w:r w:rsidRPr="007C524B">
        <w:rPr>
          <w:b/>
          <w:bCs/>
          <w:sz w:val="28"/>
          <w:szCs w:val="28"/>
        </w:rPr>
        <w:t>направления специальности</w:t>
      </w:r>
    </w:p>
    <w:p w:rsidR="007D670D" w:rsidRPr="007C524B" w:rsidRDefault="00120A08" w:rsidP="007D6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1-89</w:t>
      </w:r>
      <w:r w:rsidRPr="00C55477">
        <w:rPr>
          <w:b/>
          <w:sz w:val="28"/>
          <w:szCs w:val="28"/>
        </w:rPr>
        <w:t xml:space="preserve"> 02 01-02</w:t>
      </w:r>
      <w:r>
        <w:rPr>
          <w:b/>
          <w:sz w:val="28"/>
          <w:szCs w:val="28"/>
        </w:rPr>
        <w:t xml:space="preserve"> </w:t>
      </w:r>
      <w:r w:rsidRPr="00C55477">
        <w:rPr>
          <w:b/>
          <w:sz w:val="28"/>
          <w:szCs w:val="28"/>
        </w:rPr>
        <w:t>Спортивно-</w:t>
      </w:r>
      <w:r>
        <w:rPr>
          <w:b/>
          <w:sz w:val="28"/>
          <w:szCs w:val="28"/>
        </w:rPr>
        <w:t>туристская</w:t>
      </w:r>
      <w:r w:rsidRPr="00C55477">
        <w:rPr>
          <w:b/>
          <w:sz w:val="28"/>
          <w:szCs w:val="28"/>
        </w:rPr>
        <w:t xml:space="preserve"> деятельность (менеджмент в </w:t>
      </w:r>
      <w:r>
        <w:rPr>
          <w:b/>
          <w:sz w:val="28"/>
          <w:szCs w:val="28"/>
        </w:rPr>
        <w:t>туризме</w:t>
      </w:r>
      <w:r w:rsidRPr="00C55477">
        <w:rPr>
          <w:b/>
          <w:sz w:val="28"/>
          <w:szCs w:val="28"/>
        </w:rPr>
        <w:t>)</w:t>
      </w:r>
      <w:r w:rsidRPr="00C55477">
        <w:rPr>
          <w:b/>
          <w:bCs/>
          <w:sz w:val="28"/>
          <w:szCs w:val="28"/>
        </w:rPr>
        <w:t xml:space="preserve"> </w:t>
      </w:r>
      <w:r w:rsidR="007D670D" w:rsidRPr="007C524B">
        <w:rPr>
          <w:b/>
          <w:bCs/>
          <w:sz w:val="28"/>
          <w:szCs w:val="28"/>
        </w:rPr>
        <w:t>н</w:t>
      </w:r>
      <w:r w:rsidR="007D670D" w:rsidRPr="007C524B">
        <w:rPr>
          <w:b/>
          <w:bCs/>
          <w:sz w:val="28"/>
          <w:szCs w:val="28"/>
        </w:rPr>
        <w:t>а 202</w:t>
      </w:r>
      <w:r w:rsidR="007D670D">
        <w:rPr>
          <w:b/>
          <w:bCs/>
          <w:sz w:val="28"/>
          <w:szCs w:val="28"/>
        </w:rPr>
        <w:t>3</w:t>
      </w:r>
      <w:r w:rsidR="007D670D" w:rsidRPr="007C524B">
        <w:rPr>
          <w:b/>
          <w:bCs/>
          <w:sz w:val="28"/>
          <w:szCs w:val="28"/>
        </w:rPr>
        <w:t>/202</w:t>
      </w:r>
      <w:r w:rsidR="007D670D">
        <w:rPr>
          <w:b/>
          <w:bCs/>
          <w:sz w:val="28"/>
          <w:szCs w:val="28"/>
        </w:rPr>
        <w:t>4</w:t>
      </w:r>
      <w:r w:rsidR="007D670D" w:rsidRPr="007C524B">
        <w:rPr>
          <w:b/>
          <w:bCs/>
          <w:sz w:val="28"/>
          <w:szCs w:val="28"/>
        </w:rPr>
        <w:t xml:space="preserve"> учебный год</w:t>
      </w:r>
    </w:p>
    <w:p w:rsidR="007D670D" w:rsidRPr="007C524B" w:rsidRDefault="007D670D" w:rsidP="007D670D">
      <w:pPr>
        <w:jc w:val="center"/>
        <w:rPr>
          <w:sz w:val="28"/>
          <w:szCs w:val="28"/>
        </w:rPr>
      </w:pP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spacing w:before="240"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экономики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Сущность туризма, как вида экономической деятельности.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Туризм как вид товара.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туристского продукта.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Экономическая среда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Туристская политика и факторы ее формирования.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Цели туристской политики.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Средства реализации туристской политики.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о туристском экспорте и импорте.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Классификация объектов материально-технической базы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Социально-экономическое значение развития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Система показателей развития туризма (перечислить).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Экономическая эффективность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Международные туристские организации (классификация).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Всемирная туристская организация — цели, задачи, функции.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Современное состояние международной туристской деятельности (особенности, тенденции, перспективы развития).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туристского рынка, его функции.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Субъекты туристского рынка, его емкость.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Механизм функционирования туристского рынка.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Туристский кругооборот.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Факторы влияющие на сезонность функционирования туристского рынка.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Влияние сезонности на структуру занятости в туристской индустрии.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Сущность цены, ее функции.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Особенности ценообразования в сфере туризма.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Факторы, оказывающие влияние на цену турпродукта.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Структура цены на турпродукт.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 xml:space="preserve"> Метод нормативной калькуляции.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Стратегия установления цены на туристский продукт.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Критерии установления цены.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lastRenderedPageBreak/>
        <w:t>Ценовая философия установления цены.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средства</w:t>
      </w:r>
      <w:r w:rsidRPr="00EA25CF">
        <w:rPr>
          <w:sz w:val="28"/>
          <w:szCs w:val="28"/>
        </w:rPr>
        <w:t xml:space="preserve"> туристского предприятия.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 xml:space="preserve">Показатели эффективности использования основных </w:t>
      </w:r>
      <w:r>
        <w:rPr>
          <w:sz w:val="28"/>
          <w:szCs w:val="28"/>
        </w:rPr>
        <w:t>средств</w:t>
      </w:r>
      <w:r w:rsidRPr="00EA25CF">
        <w:rPr>
          <w:sz w:val="28"/>
          <w:szCs w:val="28"/>
        </w:rPr>
        <w:t>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 активы</w:t>
      </w:r>
      <w:r w:rsidRPr="00EA25CF">
        <w:rPr>
          <w:sz w:val="28"/>
          <w:szCs w:val="28"/>
        </w:rPr>
        <w:t xml:space="preserve"> туристского предприятия и источники их пополнения.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Издержки туристского предприятия.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финансовых ресурсов и источники их формирования.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Сущность и функции финансов.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Финансовые отношения туристские фирмы и их задачи.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Особенности финансовых отношений туристской фирмы.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Понятие экономического анализа и требования к нему.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Принципы и виды анализа.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Методика экономического анализа</w:t>
      </w:r>
      <w:r w:rsidRPr="00EA25CF">
        <w:rPr>
          <w:sz w:val="28"/>
          <w:szCs w:val="28"/>
        </w:rPr>
        <w:t xml:space="preserve"> (источники информации)</w:t>
      </w:r>
      <w:r>
        <w:rPr>
          <w:sz w:val="28"/>
          <w:szCs w:val="28"/>
        </w:rPr>
        <w:t>.</w:t>
      </w:r>
    </w:p>
    <w:p w:rsidR="007D670D" w:rsidRDefault="007D670D" w:rsidP="007D670D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EA25CF">
        <w:rPr>
          <w:sz w:val="28"/>
          <w:szCs w:val="28"/>
        </w:rPr>
        <w:t xml:space="preserve">Баланс </w:t>
      </w:r>
      <w:proofErr w:type="spellStart"/>
      <w:r w:rsidRPr="00EA25CF">
        <w:rPr>
          <w:sz w:val="28"/>
          <w:szCs w:val="28"/>
        </w:rPr>
        <w:t>турпредприятия</w:t>
      </w:r>
      <w:proofErr w:type="spellEnd"/>
      <w:r w:rsidRPr="00EA25CF">
        <w:rPr>
          <w:sz w:val="28"/>
          <w:szCs w:val="28"/>
        </w:rPr>
        <w:t xml:space="preserve"> (его активы, пассивы, ликвидность)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Основные составляющие комплексного экономического анализа хозяйственной деятельности туристские предприятия.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Критерии финансового состояния туристские предприятия.</w:t>
      </w:r>
    </w:p>
    <w:p w:rsidR="007D670D" w:rsidRPr="00EA25CF" w:rsidRDefault="007D670D" w:rsidP="007D670D">
      <w:pPr>
        <w:widowControl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Показатели деловой активности туристские предприятия.</w:t>
      </w:r>
    </w:p>
    <w:p w:rsidR="007D670D" w:rsidRDefault="007D670D" w:rsidP="007D670D">
      <w:pPr>
        <w:widowControl/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EA25CF">
        <w:rPr>
          <w:sz w:val="28"/>
          <w:szCs w:val="28"/>
        </w:rPr>
        <w:t>Показатели прибыльности и рентабельности.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Понятие, цель и задачи маркетинговых коммуникаций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целевой аудитории, параметры оценивания целевой аудитории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представители целевых аудиторий компании 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элементы комплекса маркетинговых коммуникаций.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исчисления бюджета на проведение маркетинговых мероприятий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комплекса маркетинговых коммуникаций. Проблемы оценки эффективности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инструментов маркетинговых коммуникаций на различных этапах жизненного цикла товара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рекламы. </w:t>
      </w:r>
      <w:r>
        <w:rPr>
          <w:rFonts w:ascii="Times New Roman" w:hAnsi="Times New Roman"/>
          <w:bCs/>
          <w:color w:val="000000"/>
          <w:sz w:val="28"/>
          <w:szCs w:val="28"/>
        </w:rPr>
        <w:t>Составляющие эффективной рекламы.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Сильные и слабые стороны рекламы по сравнению с другими элементами коммуникаций в маркетинге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рекламы. </w:t>
      </w:r>
      <w:r>
        <w:rPr>
          <w:rStyle w:val="a3"/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требования к рекламе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Наружная реклама: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Реклама в газетах: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Реклама в журналах: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Реклама на радио: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Реклама на телевидении: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Реклама на транспорте: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Сувенирная реклама: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Интернет-реклама: достоинства и недостатки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Методы формирования рекламного бюджета.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Методы оценки коммуникативной эффективности рекламной кампании.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стимулирования сбыта как вида маркетинговых коммуникаций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Цели и задачи стимулирования сбыта.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Отличительные особенности мероприятий по стимулированию сбыта, достоинства и недостатки по сравнению с другими элементами комплекса маркетинговых коммуникаций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Приемы стимулирования потребителей.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Приемы стимулирования предприятий розничной торговли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Приемы стимулирования персонала.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Приемы стимулирования деловых партнеров 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Этапы программы стимулирования сбыта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мероприятий по стимулированию сбыта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Выставки и ярмарки как способ коммуникационного воздействия на потребителя. 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выставочной деятельности. Классификация ярмарок и выставок.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Задачи участия </w:t>
      </w:r>
      <w:r>
        <w:rPr>
          <w:rStyle w:val="a3"/>
          <w:b w:val="0"/>
          <w:sz w:val="28"/>
          <w:szCs w:val="28"/>
        </w:rPr>
        <w:t>в выставочных мероприятиях. Этапы организации участия компании в выставке.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и подготовка персонала для работы на выставке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стендов организации с учетом выделенных площадей, виды выставочных стендов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ДМ-кампании. Одноступенчатые и многоступенчатые ДМ-кампании.</w:t>
      </w:r>
    </w:p>
    <w:p w:rsidR="007D670D" w:rsidRDefault="007D670D" w:rsidP="007D670D">
      <w:pPr>
        <w:pStyle w:val="Style2"/>
        <w:numPr>
          <w:ilvl w:val="0"/>
          <w:numId w:val="2"/>
        </w:numPr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Разработка ДМ-кампании. Оценка результатов ДМ-кампании</w:t>
      </w:r>
    </w:p>
    <w:p w:rsidR="007D670D" w:rsidRDefault="007D670D" w:rsidP="007D670D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Преимущества и недостатки прямого маркетинга.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Каналы прямого маркетинга. </w:t>
      </w:r>
      <w:r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(прямая почтовая рассылка)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(рассылка по факсу и электронной почте)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возможности отдельных инструментов прямого маркетинга (телефонный маркетинг)</w:t>
      </w:r>
    </w:p>
    <w:p w:rsidR="007D670D" w:rsidRDefault="007D670D" w:rsidP="007D670D">
      <w:pPr>
        <w:pStyle w:val="a4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Личные продажи: преимущества и недостатки. Стадии осуществления личной продажи.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Цели и задачи личных продаж как элемента маркетинговых коммуникаций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ПР. Актуальность формирования общественного мнения.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связей с общественностью в коммуникационном взаимодействии организации</w:t>
      </w:r>
    </w:p>
    <w:p w:rsidR="007D670D" w:rsidRDefault="007D670D" w:rsidP="007D670D">
      <w:pPr>
        <w:pStyle w:val="Style2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коммуникаций с общественностью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Установление и поддержание связей с прессой.</w:t>
      </w:r>
    </w:p>
    <w:p w:rsidR="007D670D" w:rsidRDefault="007D670D" w:rsidP="007D670D">
      <w:pPr>
        <w:pStyle w:val="Style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с общественностью как элемент маркетинговых коммуникаций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caps/>
          <w:sz w:val="28"/>
          <w:szCs w:val="28"/>
        </w:rPr>
      </w:pPr>
      <w:r>
        <w:rPr>
          <w:sz w:val="28"/>
          <w:szCs w:val="28"/>
        </w:rPr>
        <w:t>Основные формы коммуникаций с общественностью</w:t>
      </w:r>
      <w:r>
        <w:rPr>
          <w:caps/>
          <w:sz w:val="28"/>
          <w:szCs w:val="28"/>
        </w:rPr>
        <w:t>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Формы взаимодействия со средствами массовой информации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Базовые документы по ПР. </w:t>
      </w:r>
      <w:r>
        <w:rPr>
          <w:rStyle w:val="a3"/>
          <w:b w:val="0"/>
          <w:sz w:val="28"/>
          <w:szCs w:val="28"/>
        </w:rPr>
        <w:t>Корпоративные PR-документы компании.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Понятие пресс-релиза. Основные виды.</w:t>
      </w:r>
    </w:p>
    <w:p w:rsidR="007D670D" w:rsidRDefault="007D670D" w:rsidP="007D670D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Этапы проведения ПР-кампании.</w:t>
      </w:r>
    </w:p>
    <w:p w:rsidR="007D670D" w:rsidRDefault="007D670D" w:rsidP="007D670D"/>
    <w:p w:rsidR="007D670D" w:rsidRDefault="007D670D" w:rsidP="007D670D">
      <w:pPr>
        <w:widowControl/>
        <w:adjustRightInd/>
        <w:jc w:val="both"/>
        <w:rPr>
          <w:sz w:val="28"/>
          <w:szCs w:val="28"/>
        </w:rPr>
      </w:pPr>
    </w:p>
    <w:p w:rsidR="007D670D" w:rsidRDefault="007D670D" w:rsidP="007D670D"/>
    <w:p w:rsidR="007D670D" w:rsidRPr="00A85AE8" w:rsidRDefault="007D670D" w:rsidP="007D670D">
      <w:pPr>
        <w:rPr>
          <w:sz w:val="28"/>
          <w:szCs w:val="28"/>
        </w:rPr>
      </w:pPr>
      <w:r w:rsidRPr="00A85AE8">
        <w:rPr>
          <w:sz w:val="28"/>
          <w:szCs w:val="28"/>
        </w:rPr>
        <w:t xml:space="preserve">Рассмотрены на заседании кафедры </w:t>
      </w:r>
      <w:r>
        <w:rPr>
          <w:sz w:val="28"/>
          <w:szCs w:val="28"/>
        </w:rPr>
        <w:t xml:space="preserve">от </w:t>
      </w:r>
      <w:r w:rsidRPr="003F7D33">
        <w:rPr>
          <w:sz w:val="28"/>
          <w:szCs w:val="28"/>
        </w:rPr>
        <w:t>1</w:t>
      </w:r>
      <w:r>
        <w:rPr>
          <w:sz w:val="28"/>
          <w:szCs w:val="28"/>
        </w:rPr>
        <w:t>5.09.2023г. протокол №</w:t>
      </w:r>
      <w:r w:rsidRPr="00B019B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sectPr w:rsidR="007D670D" w:rsidRPr="00A85AE8" w:rsidSect="00027658"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4FFD"/>
    <w:multiLevelType w:val="multilevel"/>
    <w:tmpl w:val="73484FF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DA6235"/>
    <w:multiLevelType w:val="hybridMultilevel"/>
    <w:tmpl w:val="AEB6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B"/>
    <w:rsid w:val="00027658"/>
    <w:rsid w:val="00120A08"/>
    <w:rsid w:val="00321E5A"/>
    <w:rsid w:val="007D670D"/>
    <w:rsid w:val="008E3DD0"/>
    <w:rsid w:val="00A002EB"/>
    <w:rsid w:val="00D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FBF90"/>
  <w15:chartTrackingRefBased/>
  <w15:docId w15:val="{548FB5F1-290D-4E72-B6EF-1148EB06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9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5798"/>
    <w:rPr>
      <w:b/>
      <w:bCs/>
    </w:rPr>
  </w:style>
  <w:style w:type="paragraph" w:customStyle="1" w:styleId="Style2">
    <w:name w:val="_Style 2"/>
    <w:uiPriority w:val="1"/>
    <w:qFormat/>
    <w:rsid w:val="00D95798"/>
    <w:pPr>
      <w:spacing w:after="0" w:line="240" w:lineRule="auto"/>
    </w:pPr>
    <w:rPr>
      <w:rFonts w:ascii="Calibri" w:eastAsia="SimSun" w:hAnsi="Calibri"/>
      <w:sz w:val="22"/>
    </w:rPr>
  </w:style>
  <w:style w:type="paragraph" w:styleId="a4">
    <w:name w:val="Normal (Web)"/>
    <w:basedOn w:val="a"/>
    <w:rsid w:val="00D9579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Марина С. Коваленко</cp:lastModifiedBy>
  <cp:revision>2</cp:revision>
  <dcterms:created xsi:type="dcterms:W3CDTF">2023-09-18T09:55:00Z</dcterms:created>
  <dcterms:modified xsi:type="dcterms:W3CDTF">2023-09-18T09:55:00Z</dcterms:modified>
</cp:coreProperties>
</file>