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i w:val="0"/>
          <w:iCs w:val="0"/>
          <w:color w:val="auto"/>
          <w:kern w:val="0"/>
          <w:sz w:val="28"/>
          <w:szCs w:val="28"/>
          <w:lang w:val="ru-RU" w:eastAsia="zh-CN" w:bidi="ar"/>
        </w:rPr>
        <w:t xml:space="preserve">СОВРЕМЕННЫЕ ПОДХОДЫ К ОРГАНИЗАЦИИ УЧЕБНО-ТРЕНИРОВОЧНОГО ПРОЦЕССА ПО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СТЕНДОВОЙ СТРЕЛЬБЕ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Амбарцумов, Н. А.</w:t>
      </w: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Психологические аспекты повышения результативности в стендовой стрельбе (с учетом визуализации) [Электронный ресурс] / Н. А. Амбарцумов, А. Н. Блеер, М. Г. Покотило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Теория и практика прикладных и экстремальных видов спорта.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2013.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3 (28).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С. 39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42.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Библиогр.: с. 42.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Амбарцумов, Н. А.</w:t>
      </w: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Распределение тренировочной нагрузки на спортсменов в стендовой стрельбе (с учетом их квалификации) [Электронный ресурс] / Н. А. Амбарцумов, А. Н. Блеер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Экстремальная деятельность человека.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2014.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3 (32).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С. 12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19.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Библиогр.: с. 19.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Бадртдинова, А. А.</w:t>
      </w: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Развитие пулевой и стендовой стрельбы в Республике Татарстан [Электронный ресурс] / А. А. Бадртдинова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Актуальные проблемы физической культуры и спорта : материалы IV Междунар. науч.-практ. конф., Чебоксары, 11 дек. 2014 г. / М-во образования и науки Рос. Федерации, Чуваш. гос. пед. ун-т им. И. Я. Яковлева ; под ред. Г. Л. Драндрова, А. И. Пьянзина. - Чебоксары, 2014.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С. 370-375.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Библиогр.: с. 375 (3 назв.).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Информационно-аналитический бюллетень по актуальным проблемам физической культуры и спорта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. Вып. 9. Стрелковый спорт / М-во спорта и туризма Респ. Беларусь, Белорус. гос. ун-т физ. культуры ; [сост.: Т. Д. Полякова, И. В. Усенко].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Минск : БГУФК, 2010.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301 с.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 в конце ст.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Константинов, А. Ю.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Выявление слабых мест в системе подготовки спортсменов с использованием "Системы-12" (на примере пулевой и стендовой стрельбы) / А. Ю. Константинов, Е. С. Палехова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Теория и практика физической культуры.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2015.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4.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С. 72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73.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Библиогр.: с. 73.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Морозов, Н. А.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Оптимизация тренировочного процесса в стендовой стрельбе для спортсменов различной квалификации с учетом видов нагрузки, ее интенсивности и динамики в период главных соревнований [Электронный ресурс] / Н. А. Морозов, Т. А. Морозова, А. Н. Блеер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Экстремальная деятельность человека.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2015.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2 (35).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С. 16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22.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Библиогр.: с. 22.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Планирование учебно-тренировочного процесса по стрельбе стендовой в специализированных учебно-спортивных учреждениях (ДЮСШ, СДЮШОР, УОР, ШВСМ, ЦОП)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: метод. рекомендации / М-во спорта и туризма Респ. Беларусь, Науч.-исслед. ин-т физ. культуры и спорта Респ. Беларусь, Респ. учебно-метод. центр физ. воспитания населения ; [сост.: О. Е. Ковалева, В. И. Витохина].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Минск : [б. и.], 2000.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16 с. : табл.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171.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Сафонов, Л. В.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 Современные аспекты повышения специальной спортивной работоспособности в стрелковом спорте / Л. В. Сафонов, В. А. Левандо, В. Н. Саблин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Вестник спортивной науки.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2009.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4.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С. 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16.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Стендовая стрельба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: учеб. программа для специализир. учеб.-спортивных учреждений и училищ олимп. резерва / М-во спорта и туризма Респ. Беларусь, Науч.-исслед. ин-т физ. культуры и спорта Респ. Беларусь, Белорус. гос. ун-т физ. культуры и спорта Респ. Беларусь ; [сост.: Н. А. Юрчик, М. С. Евсюк, Н. А. Демко].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Минск : РУМЦ ФВН, 2009.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111 с. : табл.</w:t>
      </w:r>
    </w:p>
    <w:p>
      <w:pPr>
        <w:keepNext w:val="0"/>
        <w:keepLines w:val="0"/>
        <w:widowControl/>
        <w:suppressLineNumbers w:val="0"/>
        <w:tabs>
          <w:tab w:val="left" w:pos="864"/>
          <w:tab w:val="left" w:pos="1728"/>
        </w:tabs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Тарадайко, М.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 Влияние предстартовых психических состояний на результативность соревновательной деятельности в стендовой стрельбе [Электронный ресурс] / М. Тарадайко, Е. В. Бурцева, В. А. Бурцев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V Международная научная конференция студентов и молодых ученых "Университетский спорт: здоровье и процветание нации", Казань, 23-24 апреля 2015 г. : в 2 т. / Междунар. федерация унив. спорта, Междунар. ассоц. ун-тов физ. культуры и спорта, Поволжская гос. акад. физ. культуры, спорта и туризма ; редкол.: Ф. Р. Зотова, Н. Х. Давлетова, В. М. Афанасьева.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Казань, 2015.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Т. 2.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С. 156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158.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Библиогр.: с. 158.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Ambartsumov, N.</w:t>
      </w: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Ideomotor training as a way to improve the effectiveness in clay pigeon shooting=Идеомоторная тренировка как способ повышения результативности в стендовой стрельбе [Электронный ресурс] / N. Ambartsumov, A. Bleer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Экстремальная деятельность человека.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2014.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1 (30).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P. 67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>70.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Bibliogr.: p. 70.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64"/>
          <w:tab w:val="left" w:pos="1728"/>
        </w:tabs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lang w:val="en-US" w:eastAsia="zh-CN" w:bidi="ar"/>
        </w:rPr>
        <w:t>The visualization contribution to the brain activity of athletes engaged with clay pigeon shooting=Вклад визуализации в мозговую активность спортсменов, занимающихся стендовой стрельбой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[Электронный ресурс] / N. Morozov [и др.]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// Экстремальная деятельность человека.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2015.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№ 1 (34).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P. 15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19.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</w:t>
      </w:r>
      <w:r>
        <w:rPr>
          <w:rFonts w:hint="default" w:ascii="Times New Roman" w:hAnsi="Times New Roman" w:eastAsia="SimSun" w:cs="Times New Roman"/>
          <w:b w:val="0"/>
          <w:kern w:val="0"/>
          <w:sz w:val="28"/>
          <w:szCs w:val="28"/>
          <w:lang w:val="en-US" w:eastAsia="zh-CN" w:bidi="ar"/>
        </w:rPr>
        <w:t xml:space="preserve"> Bibliogr.: p. 19.</w:t>
      </w:r>
    </w:p>
    <w:sectPr>
      <w:headerReference r:id="rId3" w:type="default"/>
      <w:footerReference r:id="rId4" w:type="default"/>
      <w:pgSz w:w="11906" w:h="16838"/>
      <w:pgMar w:top="1440" w:right="1800" w:bottom="11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decorative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decorative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decorative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roman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roman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modern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modern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modern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Courier New">
    <w:panose1 w:val="020703090202050204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moder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decorative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swiss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decorative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modern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w:pict>
        <v:shape id="PowerPlusWaterMarkObject3421529" o:spid="_x0000_s2049" o:spt="136" type="#_x0000_t136" style="position:absolute;left:0pt;height:48.3pt;width:520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НАУЧНАЯ БИБЛИОТЕКА БГУФК" style="font-family:Segoe UI;font-size:4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6183"/>
    <w:rsid w:val="1C9971B3"/>
    <w:rsid w:val="27636CAC"/>
    <w:rsid w:val="2FBF777D"/>
    <w:rsid w:val="2FC36183"/>
    <w:rsid w:val="3BB213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2017-06-08T12:34:00Z</dcterms:created>
  <dc:creator>klimkovich_t</dc:creator>
  <cp:lastModifiedBy>migal_n</cp:lastModifiedBy>
  <dcterms:modified xsi:type="dcterms:W3CDTF">2017-06-13T07:15:15Z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