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1F5D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150591646"/>
      <w:r w:rsidRPr="00F86C78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14:paraId="31C3FD31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6C78">
        <w:rPr>
          <w:rFonts w:ascii="Times New Roman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46D50270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4CB6105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955F0F5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09AF76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B9D0E25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33477D6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E610C6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B1E796F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B257AC1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7E31961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E515ADB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5CE04E9" w14:textId="0B5344EB" w:rsidR="002F35C3" w:rsidRPr="00132067" w:rsidRDefault="00132067" w:rsidP="001320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Зачетные и экзаменационные требования</w:t>
      </w:r>
    </w:p>
    <w:p w14:paraId="7F69AC59" w14:textId="77777777" w:rsidR="00974456" w:rsidRPr="002103AC" w:rsidRDefault="00974456" w:rsidP="009744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6-05-1012-02 </w:t>
      </w:r>
    </w:p>
    <w:p w14:paraId="1405E08D" w14:textId="7B08ED88" w:rsidR="00974456" w:rsidRPr="002103AC" w:rsidRDefault="00974456" w:rsidP="009744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>«Тренерская деятельность (</w:t>
      </w:r>
      <w:r>
        <w:rPr>
          <w:rFonts w:ascii="Times New Roman" w:hAnsi="Times New Roman" w:cs="Times New Roman"/>
          <w:sz w:val="30"/>
          <w:szCs w:val="30"/>
        </w:rPr>
        <w:t>шахматы</w:t>
      </w:r>
      <w:r w:rsidRPr="002103AC">
        <w:rPr>
          <w:rFonts w:ascii="Times New Roman" w:hAnsi="Times New Roman" w:cs="Times New Roman"/>
          <w:sz w:val="30"/>
          <w:szCs w:val="30"/>
        </w:rPr>
        <w:t>)»</w:t>
      </w:r>
    </w:p>
    <w:p w14:paraId="298218BD" w14:textId="208D633C" w:rsidR="00974456" w:rsidRPr="002103AC" w:rsidRDefault="00974456" w:rsidP="009744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03AC">
        <w:rPr>
          <w:rFonts w:ascii="Times New Roman" w:hAnsi="Times New Roman" w:cs="Times New Roman"/>
          <w:sz w:val="30"/>
          <w:szCs w:val="30"/>
        </w:rPr>
        <w:t>для студентов первого курса дневной формы получения образования</w:t>
      </w:r>
    </w:p>
    <w:p w14:paraId="18CAA1C1" w14:textId="77777777" w:rsidR="002F35C3" w:rsidRPr="00F86C78" w:rsidRDefault="002F35C3" w:rsidP="002F35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0AC19BE" w14:textId="77777777" w:rsidR="002F35C3" w:rsidRPr="00F86C78" w:rsidRDefault="002F35C3" w:rsidP="002F35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646371" w14:textId="77777777" w:rsidR="002F35C3" w:rsidRPr="00F86C78" w:rsidRDefault="002F35C3" w:rsidP="002F35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747C297" w14:textId="77777777" w:rsidR="002F35C3" w:rsidRPr="00F86C78" w:rsidRDefault="002F35C3" w:rsidP="002F35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700DAD8" w14:textId="77777777" w:rsidR="002F35C3" w:rsidRPr="00F86C78" w:rsidRDefault="002F35C3" w:rsidP="002F35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6D86EF5" w14:textId="77777777" w:rsidR="002F35C3" w:rsidRPr="007F30A8" w:rsidRDefault="002F35C3" w:rsidP="002F35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7F30A8">
        <w:rPr>
          <w:rFonts w:ascii="Times New Roman" w:hAnsi="Times New Roman" w:cs="Times New Roman"/>
          <w:sz w:val="30"/>
          <w:szCs w:val="30"/>
        </w:rPr>
        <w:t xml:space="preserve">  УТВЕРЖДЕНЫ</w:t>
      </w:r>
    </w:p>
    <w:p w14:paraId="5825625A" w14:textId="77777777" w:rsidR="002F35C3" w:rsidRPr="007F30A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7F30A8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7F30A8">
        <w:rPr>
          <w:rFonts w:ascii="Times New Roman" w:hAnsi="Times New Roman" w:cs="Times New Roman"/>
          <w:sz w:val="30"/>
          <w:szCs w:val="30"/>
        </w:rPr>
        <w:tab/>
        <w:t xml:space="preserve">    на заседании кафедры спортивных игр</w:t>
      </w:r>
    </w:p>
    <w:p w14:paraId="2D3AFD20" w14:textId="32B1AC6C" w:rsidR="002F35C3" w:rsidRPr="00132067" w:rsidRDefault="002F35C3" w:rsidP="002F35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132067">
        <w:rPr>
          <w:rFonts w:ascii="Times New Roman" w:hAnsi="Times New Roman" w:cs="Times New Roman"/>
          <w:sz w:val="30"/>
          <w:szCs w:val="30"/>
        </w:rPr>
        <w:t>протокол № 2 от «1</w:t>
      </w:r>
      <w:r w:rsidR="00974456" w:rsidRPr="00132067">
        <w:rPr>
          <w:rFonts w:ascii="Times New Roman" w:hAnsi="Times New Roman" w:cs="Times New Roman"/>
          <w:sz w:val="30"/>
          <w:szCs w:val="30"/>
        </w:rPr>
        <w:t>2</w:t>
      </w:r>
      <w:r w:rsidRPr="00132067">
        <w:rPr>
          <w:rFonts w:ascii="Times New Roman" w:hAnsi="Times New Roman" w:cs="Times New Roman"/>
          <w:sz w:val="30"/>
          <w:szCs w:val="30"/>
        </w:rPr>
        <w:t>» сентября 202</w:t>
      </w:r>
      <w:r w:rsidR="00974456" w:rsidRPr="00132067">
        <w:rPr>
          <w:rFonts w:ascii="Times New Roman" w:hAnsi="Times New Roman" w:cs="Times New Roman"/>
          <w:sz w:val="30"/>
          <w:szCs w:val="30"/>
        </w:rPr>
        <w:t>3</w:t>
      </w:r>
      <w:r w:rsidRPr="00132067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4B0D73B7" w14:textId="31D19D69" w:rsidR="002F35C3" w:rsidRPr="007F30A8" w:rsidRDefault="002F35C3" w:rsidP="002F35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  <w:r w:rsidRPr="007F30A8">
        <w:rPr>
          <w:rFonts w:ascii="Times New Roman" w:hAnsi="Times New Roman" w:cs="Times New Roman"/>
          <w:sz w:val="30"/>
          <w:szCs w:val="30"/>
        </w:rPr>
        <w:tab/>
      </w:r>
    </w:p>
    <w:p w14:paraId="5E1D0B12" w14:textId="77777777" w:rsidR="002F35C3" w:rsidRPr="00666AD0" w:rsidRDefault="002F35C3" w:rsidP="002F35C3">
      <w:pPr>
        <w:ind w:right="-625"/>
        <w:rPr>
          <w:sz w:val="30"/>
          <w:szCs w:val="30"/>
        </w:rPr>
      </w:pPr>
    </w:p>
    <w:p w14:paraId="1B3E9858" w14:textId="77777777" w:rsidR="002F35C3" w:rsidRPr="00F86C78" w:rsidRDefault="002F35C3" w:rsidP="002F35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672389" w14:textId="77777777" w:rsidR="002F35C3" w:rsidRPr="00F86C78" w:rsidRDefault="002F35C3" w:rsidP="002F35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CB281E" w14:textId="77777777" w:rsidR="002F35C3" w:rsidRPr="00F86C78" w:rsidRDefault="002F35C3" w:rsidP="002F35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7C9AABA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EA7709E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8984F71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62C670F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7A8F75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DEB8391" w14:textId="77777777" w:rsidR="00132067" w:rsidRDefault="00132067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78DE2948" w14:textId="689A98F9" w:rsidR="002F35C3" w:rsidRPr="00132067" w:rsidRDefault="00132067" w:rsidP="002F3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32067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4017B591" w14:textId="77777777" w:rsidR="002F35C3" w:rsidRPr="00F86C78" w:rsidRDefault="002F35C3" w:rsidP="002F35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5795831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История, современное состояние и тенденции развития шахмат в мире</w:t>
      </w:r>
    </w:p>
    <w:p w14:paraId="2B3929A4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Первые чемпионы мира по шахматам. Их вклад в развитие теории шахматной игры</w:t>
      </w:r>
    </w:p>
    <w:p w14:paraId="4AFF4A40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История, современное состояние и тенденции развития шахмат в Беларуси</w:t>
      </w:r>
    </w:p>
    <w:p w14:paraId="3ED052A4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История розыгрыша званий «Чемпиона мира по шахматам» в 21-ом веке</w:t>
      </w:r>
    </w:p>
    <w:p w14:paraId="58FF2BCD" w14:textId="1F2315DD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 xml:space="preserve">История развития и популяризации шахмат в БССР в довоенный период </w:t>
      </w:r>
      <w:r w:rsidR="00132067">
        <w:rPr>
          <w:rFonts w:ascii="Times New Roman" w:hAnsi="Times New Roman" w:cs="Times New Roman"/>
          <w:sz w:val="24"/>
          <w:szCs w:val="24"/>
        </w:rPr>
        <w:br/>
      </w:r>
      <w:r w:rsidRPr="002F608E">
        <w:rPr>
          <w:rFonts w:ascii="Times New Roman" w:hAnsi="Times New Roman" w:cs="Times New Roman"/>
          <w:sz w:val="24"/>
          <w:szCs w:val="24"/>
        </w:rPr>
        <w:t>1919-1941 гг.</w:t>
      </w:r>
    </w:p>
    <w:p w14:paraId="50404996" w14:textId="200A7E01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 xml:space="preserve">История развития и популяризации шахмат в БССР в послевоенный период </w:t>
      </w:r>
      <w:r w:rsidR="00132067">
        <w:rPr>
          <w:rFonts w:ascii="Times New Roman" w:hAnsi="Times New Roman" w:cs="Times New Roman"/>
          <w:sz w:val="24"/>
          <w:szCs w:val="24"/>
        </w:rPr>
        <w:br/>
      </w:r>
      <w:r w:rsidRPr="002F608E">
        <w:rPr>
          <w:rFonts w:ascii="Times New Roman" w:hAnsi="Times New Roman" w:cs="Times New Roman"/>
          <w:sz w:val="24"/>
          <w:szCs w:val="24"/>
        </w:rPr>
        <w:t>1945-1991 гг.</w:t>
      </w:r>
    </w:p>
    <w:p w14:paraId="4D53F1D5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Достижения белорусских шахматистов на международной арене, участие сборной команды страны во Всемирных шахматных Олимпиадах</w:t>
      </w:r>
    </w:p>
    <w:p w14:paraId="28715943" w14:textId="77777777" w:rsidR="002F35C3" w:rsidRDefault="002F35C3" w:rsidP="002F3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Уникальность шахмат в современном спортивном мире. Шахматы в интернете</w:t>
      </w:r>
    </w:p>
    <w:p w14:paraId="1F7A33DC" w14:textId="77777777" w:rsidR="002F35C3" w:rsidRPr="00CE2EC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Международная федерация шахмат (</w:t>
      </w:r>
      <w:r w:rsidRPr="002F608E">
        <w:rPr>
          <w:rFonts w:ascii="Times New Roman" w:hAnsi="Times New Roman" w:cs="Times New Roman"/>
          <w:sz w:val="24"/>
          <w:szCs w:val="24"/>
          <w:lang w:val="en-US"/>
        </w:rPr>
        <w:t>FIDE</w:t>
      </w:r>
      <w:r w:rsidRPr="002F608E">
        <w:rPr>
          <w:rFonts w:ascii="Times New Roman" w:hAnsi="Times New Roman" w:cs="Times New Roman"/>
          <w:sz w:val="24"/>
          <w:szCs w:val="24"/>
        </w:rPr>
        <w:t>).  Структура, руководящие органы, их функции</w:t>
      </w:r>
    </w:p>
    <w:p w14:paraId="2E245491" w14:textId="77777777" w:rsidR="002F35C3" w:rsidRPr="000D53A7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Структура и функции органов управления шахматным движением в Республике Беларусь</w:t>
      </w:r>
    </w:p>
    <w:p w14:paraId="42CD09C1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08E">
        <w:rPr>
          <w:rFonts w:ascii="Times New Roman" w:hAnsi="Times New Roman" w:cs="Times New Roman"/>
          <w:sz w:val="24"/>
          <w:szCs w:val="24"/>
        </w:rPr>
        <w:t>Античитерские</w:t>
      </w:r>
      <w:proofErr w:type="spellEnd"/>
      <w:r w:rsidRPr="002F608E">
        <w:rPr>
          <w:rFonts w:ascii="Times New Roman" w:hAnsi="Times New Roman" w:cs="Times New Roman"/>
          <w:sz w:val="24"/>
          <w:szCs w:val="24"/>
        </w:rPr>
        <w:t xml:space="preserve"> правила, мероприятия и программы ФИДЕ. Профилактика читерства при проведении соревнований</w:t>
      </w:r>
    </w:p>
    <w:p w14:paraId="4EFC0B1A" w14:textId="77777777" w:rsidR="002F35C3" w:rsidRDefault="002F35C3" w:rsidP="002F3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Спортивно-массовая и просветительская работа в шахматах</w:t>
      </w:r>
    </w:p>
    <w:p w14:paraId="3642C40E" w14:textId="77777777" w:rsidR="002F35C3" w:rsidRPr="000D53A7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Основные требования к современной подготовке шахматистов и повышению педагогического мастерства</w:t>
      </w:r>
    </w:p>
    <w:p w14:paraId="3A681E3C" w14:textId="77777777" w:rsidR="002F35C3" w:rsidRPr="000D53A7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Тренировка как планируемый педагогический процесс. Основные разделы шахматной тренировки, их взаимосвязь и взаимодействие</w:t>
      </w:r>
    </w:p>
    <w:p w14:paraId="475CB2C5" w14:textId="77777777" w:rsidR="002F35C3" w:rsidRPr="000D53A7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Тренировка как основная форма подготовки шахматиста. Задачи, решаемые в ходе многолетнего тренировочного процесса</w:t>
      </w:r>
    </w:p>
    <w:p w14:paraId="4A431AA3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Фронтальный метод тренировки и его применение на различных этапах многолетней подготовки</w:t>
      </w:r>
    </w:p>
    <w:p w14:paraId="0B61CEB6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Игровой метод тренировки и использование современных компьютерных игровых программ в ГНП</w:t>
      </w:r>
    </w:p>
    <w:p w14:paraId="4243DA62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Групповой метод тренировки и его применение на различных этапах многолетней подготовки</w:t>
      </w:r>
    </w:p>
    <w:p w14:paraId="401DB945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Круговая тренировка и ее проведение на этапах многолетней подготовки</w:t>
      </w:r>
    </w:p>
    <w:p w14:paraId="4F595379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Индивидуальный метод тренировки и разумная достаточность его применения</w:t>
      </w:r>
    </w:p>
    <w:p w14:paraId="30E426C5" w14:textId="77777777" w:rsidR="002F35C3" w:rsidRPr="000D53A7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Комбинированный метод тренировки и его применение на различных этапах многолетней подготовки</w:t>
      </w:r>
    </w:p>
    <w:p w14:paraId="3BB016ED" w14:textId="77777777" w:rsidR="002F35C3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Спортивный отбор в процессе многолетней подготовки шахматистов. Основные этапы спортивного отбора</w:t>
      </w:r>
    </w:p>
    <w:p w14:paraId="6D6C6740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Совершенствование и развитие интеллектуального и общекультурного уровней в процессе многолетней подготовки шахматиста</w:t>
      </w:r>
    </w:p>
    <w:p w14:paraId="72C1E454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Структура многолетней спортивной подготовки и факторы ее определяющие</w:t>
      </w:r>
    </w:p>
    <w:p w14:paraId="136161E1" w14:textId="77777777" w:rsidR="002F35C3" w:rsidRPr="000D53A7" w:rsidRDefault="002F35C3" w:rsidP="002F3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Комплексное развитие умений и навыков на этапах многолетней подготовки</w:t>
      </w:r>
    </w:p>
    <w:p w14:paraId="19F4B5DB" w14:textId="77777777" w:rsidR="002F35C3" w:rsidRDefault="002F35C3" w:rsidP="002F35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Общие методические положения и принципы спортивной тренировки, их реализация в процессе совершенствования мастерства шахматистов</w:t>
      </w:r>
    </w:p>
    <w:p w14:paraId="5BF1401D" w14:textId="77777777" w:rsidR="002F35C3" w:rsidRPr="002F608E" w:rsidRDefault="002F35C3" w:rsidP="002F3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Общая характеристика закономерности методики учебно-тренировочных занятий</w:t>
      </w:r>
    </w:p>
    <w:p w14:paraId="03F6379C" w14:textId="77777777" w:rsidR="002F35C3" w:rsidRPr="0068291D" w:rsidRDefault="002F35C3" w:rsidP="002F35C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bookmarkEnd w:id="0"/>
    <w:p w14:paraId="370F3A68" w14:textId="73D6115C" w:rsidR="00132067" w:rsidRDefault="00132067">
      <w:r>
        <w:br w:type="page"/>
      </w:r>
    </w:p>
    <w:p w14:paraId="1A7E6810" w14:textId="470C508C" w:rsidR="00132067" w:rsidRPr="00132067" w:rsidRDefault="00132067" w:rsidP="00132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</w:t>
      </w:r>
      <w:r w:rsidRPr="00132067">
        <w:rPr>
          <w:rFonts w:ascii="Times New Roman" w:hAnsi="Times New Roman" w:cs="Times New Roman"/>
          <w:b/>
          <w:bCs/>
          <w:sz w:val="30"/>
          <w:szCs w:val="30"/>
        </w:rPr>
        <w:t xml:space="preserve"> требования</w:t>
      </w:r>
    </w:p>
    <w:p w14:paraId="7E6AFAE9" w14:textId="77777777" w:rsidR="00132067" w:rsidRPr="00F86C78" w:rsidRDefault="00132067" w:rsidP="001320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928B953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История, современное состояние и тенденции развития шахмат в мире</w:t>
      </w:r>
    </w:p>
    <w:p w14:paraId="5A5A8895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Первые чемпионы мира по шахматам. Их вклад в развитие теории шахматной игры</w:t>
      </w:r>
    </w:p>
    <w:p w14:paraId="5E369764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История, современное состояние и тенденции развития шахмат в Беларуси</w:t>
      </w:r>
    </w:p>
    <w:p w14:paraId="6F5ABA4E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История розыгрыша званий «Чемпиона мира по шахматам» в 21-ом веке</w:t>
      </w:r>
    </w:p>
    <w:p w14:paraId="06AA4085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 xml:space="preserve">История развития и популяризации шахмат в БССР в довоенный период </w:t>
      </w:r>
      <w:r>
        <w:rPr>
          <w:rFonts w:ascii="Times New Roman" w:hAnsi="Times New Roman" w:cs="Times New Roman"/>
          <w:sz w:val="24"/>
          <w:szCs w:val="24"/>
        </w:rPr>
        <w:br/>
      </w:r>
      <w:r w:rsidRPr="002F608E">
        <w:rPr>
          <w:rFonts w:ascii="Times New Roman" w:hAnsi="Times New Roman" w:cs="Times New Roman"/>
          <w:sz w:val="24"/>
          <w:szCs w:val="24"/>
        </w:rPr>
        <w:t>1919-1941 гг.</w:t>
      </w:r>
    </w:p>
    <w:p w14:paraId="4C79DD4C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 xml:space="preserve">История развития и популяризации шахмат в БССР в послевоенный период </w:t>
      </w:r>
      <w:r>
        <w:rPr>
          <w:rFonts w:ascii="Times New Roman" w:hAnsi="Times New Roman" w:cs="Times New Roman"/>
          <w:sz w:val="24"/>
          <w:szCs w:val="24"/>
        </w:rPr>
        <w:br/>
      </w:r>
      <w:r w:rsidRPr="002F608E">
        <w:rPr>
          <w:rFonts w:ascii="Times New Roman" w:hAnsi="Times New Roman" w:cs="Times New Roman"/>
          <w:sz w:val="24"/>
          <w:szCs w:val="24"/>
        </w:rPr>
        <w:t>1945-1991 гг.</w:t>
      </w:r>
    </w:p>
    <w:p w14:paraId="7A2B822D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Достижения белорусских шахматистов на международной арене, участие сборной команды страны во Всемирных шахматных Олимпиадах</w:t>
      </w:r>
    </w:p>
    <w:p w14:paraId="722DE2D1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Уникальность шахмат в современном спортивном мире. Шахматы в интернете</w:t>
      </w:r>
    </w:p>
    <w:p w14:paraId="65637079" w14:textId="77777777" w:rsidR="00132067" w:rsidRPr="00CE2EC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Международная федерация шахмат (</w:t>
      </w:r>
      <w:r w:rsidRPr="002F608E">
        <w:rPr>
          <w:rFonts w:ascii="Times New Roman" w:hAnsi="Times New Roman" w:cs="Times New Roman"/>
          <w:sz w:val="24"/>
          <w:szCs w:val="24"/>
          <w:lang w:val="en-US"/>
        </w:rPr>
        <w:t>FIDE</w:t>
      </w:r>
      <w:r w:rsidRPr="002F608E">
        <w:rPr>
          <w:rFonts w:ascii="Times New Roman" w:hAnsi="Times New Roman" w:cs="Times New Roman"/>
          <w:sz w:val="24"/>
          <w:szCs w:val="24"/>
        </w:rPr>
        <w:t>).  Структура, руководящие органы, их функции</w:t>
      </w:r>
    </w:p>
    <w:p w14:paraId="32DEB83C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Структура и функции органов управления шахматным движением в Республике Беларусь</w:t>
      </w:r>
    </w:p>
    <w:p w14:paraId="254EAD51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08E">
        <w:rPr>
          <w:rFonts w:ascii="Times New Roman" w:hAnsi="Times New Roman" w:cs="Times New Roman"/>
          <w:sz w:val="24"/>
          <w:szCs w:val="24"/>
        </w:rPr>
        <w:t>Античитерские</w:t>
      </w:r>
      <w:proofErr w:type="spellEnd"/>
      <w:r w:rsidRPr="002F608E">
        <w:rPr>
          <w:rFonts w:ascii="Times New Roman" w:hAnsi="Times New Roman" w:cs="Times New Roman"/>
          <w:sz w:val="24"/>
          <w:szCs w:val="24"/>
        </w:rPr>
        <w:t xml:space="preserve"> правила, мероприятия и программы ФИДЕ. Профилактика читерства при проведении соревнований</w:t>
      </w:r>
    </w:p>
    <w:p w14:paraId="565BB5E5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Спортивно-массовая и просветительская работа в шахматах</w:t>
      </w:r>
    </w:p>
    <w:p w14:paraId="175DF83F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Основные требования к современной подготовке шахматистов и повышению педагогического мастерства</w:t>
      </w:r>
    </w:p>
    <w:p w14:paraId="0B094B80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Тренировка как планируемый педагогический процесс. Основные разделы шахматной тренировки, их взаимосвязь и взаимодействие</w:t>
      </w:r>
    </w:p>
    <w:p w14:paraId="7EA23354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Тренировка как основная форма подготовки шахматиста. Задачи, решаемые в ходе многолетнего тренировочного процесса</w:t>
      </w:r>
    </w:p>
    <w:p w14:paraId="2F9828CF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Фронтальный метод тренировки и его применение на различных этапах многолетней подготовки</w:t>
      </w:r>
    </w:p>
    <w:p w14:paraId="7B625A72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Игровой метод тренировки и использование современных компьютерных игровых программ в ГНП</w:t>
      </w:r>
    </w:p>
    <w:p w14:paraId="0734D209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Групповой метод тренировки и его применение на различных этапах многолетней подготовки</w:t>
      </w:r>
    </w:p>
    <w:p w14:paraId="106A583F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Круговая тренировка и ее проведение на этапах многолетней подготовки</w:t>
      </w:r>
    </w:p>
    <w:p w14:paraId="5AC82C79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Индивидуальный метод тренировки и разумная достаточность его применения</w:t>
      </w:r>
    </w:p>
    <w:p w14:paraId="4C5EF1A7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Комбинированный метод тренировки и его применение на различных этапах многолетней подготовки</w:t>
      </w:r>
    </w:p>
    <w:p w14:paraId="71696962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Спортивный отбор в процессе многолетней подготовки шахматистов. Основные этапы спортивного отбора</w:t>
      </w:r>
    </w:p>
    <w:p w14:paraId="73FCCD02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Совершенствование и развитие интеллектуального и общекультурного уровней в процессе многолетней подготовки шахматиста</w:t>
      </w:r>
    </w:p>
    <w:p w14:paraId="4451C208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Структура многолетней спортивной подготовки и факторы ее определяющие</w:t>
      </w:r>
    </w:p>
    <w:p w14:paraId="0F8D93F0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Комплексное развитие умений и навыков на этапах многолетней подготовки</w:t>
      </w:r>
    </w:p>
    <w:p w14:paraId="4571084C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Общие методические положения и принципы спортивной тренировки, их реализация в процессе совершенствования мастерства шахматистов</w:t>
      </w:r>
    </w:p>
    <w:p w14:paraId="1C582899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Общая характеристика закономерности методики учебно-тренировочных занятий</w:t>
      </w:r>
    </w:p>
    <w:p w14:paraId="7D1A3904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Многообразие приемов, применяемых в процессе занятий, как основа методик обучения шахматной игре</w:t>
      </w:r>
    </w:p>
    <w:p w14:paraId="720A3A92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Основные принципы в построении программы обучения шахмати</w:t>
      </w:r>
      <w:r>
        <w:rPr>
          <w:rFonts w:ascii="Times New Roman" w:hAnsi="Times New Roman" w:cs="Times New Roman"/>
          <w:sz w:val="24"/>
          <w:szCs w:val="24"/>
        </w:rPr>
        <w:t>стов младшего школьного возраста</w:t>
      </w:r>
    </w:p>
    <w:p w14:paraId="0D75F771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Речевая подготовка тренера-преподавателя для проведения учебно-тренировочных занятий с учащимися младшего школьного возраста. Проведение сюжетных занятий</w:t>
      </w:r>
    </w:p>
    <w:p w14:paraId="01A25C08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lastRenderedPageBreak/>
        <w:t>Методы проведения учебно-тренировочного занятия по шахматам. Целесообразность их применения на различных этапах многолетней подготовки</w:t>
      </w:r>
    </w:p>
    <w:p w14:paraId="4CB1584D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Совершенствование дебютного репертуара квалифицированных шахматистов с использованием современных компьютерных программ и технических средств обучения</w:t>
      </w:r>
    </w:p>
    <w:p w14:paraId="4A95610F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Совершенствование комбинационной игры. Создание и использование тактических слабостей в позиции соперника</w:t>
      </w:r>
    </w:p>
    <w:p w14:paraId="5FB94EA5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Совершенствование техники расчета вариантов при проведении комбинаций. Оценка возникающих позиций</w:t>
      </w:r>
    </w:p>
    <w:p w14:paraId="630AF3BE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Техническая подготовка шахматиста. Совершенствование техники игры в эндшпиле</w:t>
      </w:r>
    </w:p>
    <w:p w14:paraId="3635BE21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Изучение точных позиций как один из способов совершенствования техники игры в эндшпиле</w:t>
      </w:r>
    </w:p>
    <w:p w14:paraId="46CBC65D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Совершенствование тактической подготовки шахматистов. Тактические приемы</w:t>
      </w:r>
    </w:p>
    <w:p w14:paraId="1285B77A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Совершенствование стратегической подготовки шахматистов. Основные признаки для оценки позиций</w:t>
      </w:r>
    </w:p>
    <w:p w14:paraId="2EDC870F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Специализированные качества (психические и физические), необходимые для достижения успехов в шахматах.</w:t>
      </w:r>
    </w:p>
    <w:p w14:paraId="5D3605B7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Стратегические приемы и построение плана игры в дебюте и миттельшпиле. Взаимосвязь дебюта и миттельшпиля с эндшпилем</w:t>
      </w:r>
    </w:p>
    <w:p w14:paraId="7C863151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Дебютный репертуар шахматиста. Его построение, расширение, корректировка</w:t>
      </w:r>
    </w:p>
    <w:p w14:paraId="431EE996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Организация и формы проведения психологической подготовки на различных этапах многолетней подготовки.</w:t>
      </w:r>
    </w:p>
    <w:p w14:paraId="13F3EE65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Проведение специальной психологической подготовки в процессе соревновательной деятельности. Приемы, способы и средства</w:t>
      </w:r>
    </w:p>
    <w:p w14:paraId="100D5670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08E">
        <w:rPr>
          <w:rFonts w:ascii="Times New Roman" w:hAnsi="Times New Roman" w:cs="Times New Roman"/>
          <w:sz w:val="24"/>
          <w:szCs w:val="24"/>
        </w:rPr>
        <w:t xml:space="preserve">Специальная психологическая подготовка в процессе соревновательной деятельности </w:t>
      </w:r>
    </w:p>
    <w:p w14:paraId="6AB9AD93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Упражнение как основное средство для совершенствования мастерства шахматистов. Виды упражнений и их направленность</w:t>
      </w:r>
    </w:p>
    <w:p w14:paraId="7044C4A7" w14:textId="77777777" w:rsidR="00132067" w:rsidRPr="0000478A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Подготовительные и подводящие упражнения и их применения в учебно-тренировочном процессе</w:t>
      </w:r>
    </w:p>
    <w:p w14:paraId="19393C39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Наглядные пособия и сюжетные материалы, используемые в обучении шахматистов младшего школьного возраста</w:t>
      </w:r>
    </w:p>
    <w:p w14:paraId="43C80C6E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Подбор учебных пособий для организации самостоятельной работы квалифицированных шахматистов. Электронные учебные пособия и разумная достаточность их использования при самоподготовке</w:t>
      </w:r>
    </w:p>
    <w:p w14:paraId="6C91BADD" w14:textId="77777777" w:rsidR="0013206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ECE">
        <w:rPr>
          <w:rFonts w:ascii="Times New Roman" w:hAnsi="Times New Roman" w:cs="Times New Roman"/>
          <w:sz w:val="24"/>
          <w:szCs w:val="24"/>
        </w:rPr>
        <w:t>Самосовершенствование и применение в ходе соревнований способов саморегуляции</w:t>
      </w:r>
    </w:p>
    <w:p w14:paraId="2DBAA77F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Нормативно-правовые акты и документы, регламентирующие деятельность тренеров-преподавателей, организаторов и судей по шахматам</w:t>
      </w:r>
    </w:p>
    <w:p w14:paraId="6CB88CAC" w14:textId="77777777" w:rsidR="00132067" w:rsidRPr="000D53A7" w:rsidRDefault="00132067" w:rsidP="00132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A7">
        <w:rPr>
          <w:rFonts w:ascii="Times New Roman" w:hAnsi="Times New Roman" w:cs="Times New Roman"/>
          <w:sz w:val="24"/>
          <w:szCs w:val="24"/>
        </w:rPr>
        <w:t>Закон Республики Беларусь «О физической культуре и спорте» и его содержание</w:t>
      </w:r>
    </w:p>
    <w:p w14:paraId="7EF9A502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Всемирный антидопинговый кодекс. Международная и национальная системы противодействия допингу в спорте</w:t>
      </w:r>
    </w:p>
    <w:p w14:paraId="4A3C27C0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Профилактические антидопинговые мероприятия. Последствия нарушения антидопинговых правил</w:t>
      </w:r>
    </w:p>
    <w:p w14:paraId="00CDCB7E" w14:textId="77777777" w:rsidR="00132067" w:rsidRPr="002F608E" w:rsidRDefault="00132067" w:rsidP="0013206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8E">
        <w:rPr>
          <w:rFonts w:ascii="Times New Roman" w:hAnsi="Times New Roman" w:cs="Times New Roman"/>
          <w:sz w:val="24"/>
          <w:szCs w:val="24"/>
        </w:rPr>
        <w:t>Правила безопасности на учебно-тренировочных занятиях, в поездках на соревнования. Виды инструктажей по технике безопасности. Их проведение и фиксация</w:t>
      </w:r>
    </w:p>
    <w:p w14:paraId="7664F7AC" w14:textId="77777777" w:rsidR="00314C1D" w:rsidRDefault="00314C1D"/>
    <w:sectPr w:rsidR="0031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02C80"/>
    <w:multiLevelType w:val="hybridMultilevel"/>
    <w:tmpl w:val="A428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7C5D"/>
    <w:multiLevelType w:val="hybridMultilevel"/>
    <w:tmpl w:val="A428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C3"/>
    <w:rsid w:val="00132067"/>
    <w:rsid w:val="002F35C3"/>
    <w:rsid w:val="00314C1D"/>
    <w:rsid w:val="009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C090"/>
  <w15:chartTrackingRefBased/>
  <w15:docId w15:val="{C6FA4B27-441C-41FB-A5DA-34478EC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C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2023-09-18T11:08:00Z</dcterms:created>
  <dcterms:modified xsi:type="dcterms:W3CDTF">2023-11-11T07:42:00Z</dcterms:modified>
</cp:coreProperties>
</file>