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6C83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>УЧРЕЖДЕНИЕ ОБРАЗОВАНИЯ</w:t>
      </w:r>
    </w:p>
    <w:p w14:paraId="406CB601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258F2B18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0074EC53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209ACCE6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6DB3557E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13E3A21F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1ECF4B51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118923EB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55339868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48EC734A" w14:textId="43A8D9C3" w:rsidR="00950F75" w:rsidRPr="00482038" w:rsidRDefault="00482038" w:rsidP="00482038">
      <w:pPr>
        <w:ind w:firstLine="0"/>
        <w:contextualSpacing w:val="0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Зачетные и экзаменационные требования</w:t>
      </w:r>
    </w:p>
    <w:p w14:paraId="16901728" w14:textId="77777777" w:rsidR="00950F75" w:rsidRDefault="00950F75" w:rsidP="00950F75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Система подготовки в избранном виде спорта</w:t>
      </w:r>
      <w:r w:rsidRPr="0010566C">
        <w:rPr>
          <w:sz w:val="30"/>
          <w:szCs w:val="30"/>
        </w:rPr>
        <w:t xml:space="preserve">» для направления специальности 1-88 02 01-01 </w:t>
      </w:r>
    </w:p>
    <w:p w14:paraId="30D5067D" w14:textId="1B0726DC" w:rsidR="00950F75" w:rsidRPr="0010566C" w:rsidRDefault="00950F75" w:rsidP="00950F75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 xml:space="preserve">«Спортивно-педагогическая деятельность </w:t>
      </w:r>
      <w:r w:rsidRPr="0010566C">
        <w:rPr>
          <w:sz w:val="30"/>
          <w:szCs w:val="30"/>
        </w:rPr>
        <w:br/>
        <w:t xml:space="preserve">(тренерская работа по </w:t>
      </w:r>
      <w:r>
        <w:rPr>
          <w:sz w:val="30"/>
          <w:szCs w:val="30"/>
        </w:rPr>
        <w:t>ганд</w:t>
      </w:r>
      <w:r w:rsidRPr="0010566C">
        <w:rPr>
          <w:sz w:val="30"/>
          <w:szCs w:val="30"/>
        </w:rPr>
        <w:t xml:space="preserve">болу)» для студентов третьего курса </w:t>
      </w:r>
    </w:p>
    <w:p w14:paraId="7766C2A6" w14:textId="77777777" w:rsidR="00950F75" w:rsidRPr="0010566C" w:rsidRDefault="00950F75" w:rsidP="00950F75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дневной формы получения образования</w:t>
      </w:r>
    </w:p>
    <w:p w14:paraId="212D38B1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5EE492F9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01E74EE6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21CA8B5F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72518FBB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3E03F012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381DB530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  <w:t>УТВЕРЖДЕНЫ</w:t>
      </w:r>
    </w:p>
    <w:p w14:paraId="66BCB353" w14:textId="193690AF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="00482038">
        <w:rPr>
          <w:rFonts w:eastAsia="Calibri" w:cs="Times New Roman"/>
          <w:sz w:val="30"/>
          <w:szCs w:val="30"/>
        </w:rPr>
        <w:t>н</w:t>
      </w:r>
      <w:r w:rsidRPr="00AD1E30">
        <w:rPr>
          <w:rFonts w:eastAsia="Calibri" w:cs="Times New Roman"/>
          <w:sz w:val="30"/>
          <w:szCs w:val="30"/>
        </w:rPr>
        <w:t>а заседании кафедры спортивных игр</w:t>
      </w:r>
    </w:p>
    <w:p w14:paraId="70385C87" w14:textId="5D594D15" w:rsidR="00950F75" w:rsidRPr="00482038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="00482038" w:rsidRPr="00482038">
        <w:rPr>
          <w:rFonts w:eastAsia="Calibri" w:cs="Times New Roman"/>
          <w:sz w:val="30"/>
          <w:szCs w:val="30"/>
        </w:rPr>
        <w:t>п</w:t>
      </w:r>
      <w:r w:rsidRPr="00482038">
        <w:rPr>
          <w:rFonts w:eastAsia="Calibri" w:cs="Times New Roman"/>
          <w:sz w:val="30"/>
          <w:szCs w:val="30"/>
        </w:rPr>
        <w:t>ротокол № 2 от 12 сентября 2023</w:t>
      </w:r>
      <w:r w:rsidR="00482038">
        <w:rPr>
          <w:rFonts w:eastAsia="Calibri" w:cs="Times New Roman"/>
          <w:sz w:val="30"/>
          <w:szCs w:val="30"/>
        </w:rPr>
        <w:t xml:space="preserve"> </w:t>
      </w:r>
      <w:r w:rsidRPr="00482038">
        <w:rPr>
          <w:rFonts w:eastAsia="Calibri" w:cs="Times New Roman"/>
          <w:sz w:val="30"/>
          <w:szCs w:val="30"/>
        </w:rPr>
        <w:t>г.</w:t>
      </w:r>
    </w:p>
    <w:p w14:paraId="3D429E08" w14:textId="45EF11B8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  <w:r w:rsidRPr="00AD1E30">
        <w:rPr>
          <w:rFonts w:eastAsia="Calibri" w:cs="Times New Roman"/>
          <w:sz w:val="30"/>
          <w:szCs w:val="30"/>
        </w:rPr>
        <w:tab/>
      </w:r>
    </w:p>
    <w:p w14:paraId="3FB55D77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2BCF7FCA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52662EE4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3521B7BF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6992E8D6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43FB3A66" w14:textId="77777777" w:rsidR="00950F75" w:rsidRPr="00AD1E30" w:rsidRDefault="00950F75" w:rsidP="00950F75">
      <w:pPr>
        <w:ind w:firstLine="0"/>
        <w:contextualSpacing w:val="0"/>
        <w:rPr>
          <w:rFonts w:eastAsia="Calibri" w:cs="Times New Roman"/>
          <w:sz w:val="30"/>
          <w:szCs w:val="30"/>
        </w:rPr>
      </w:pPr>
    </w:p>
    <w:p w14:paraId="17FC4109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4357B1EA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165127F7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4276ECEC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676BEA6E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20D6FDA" w14:textId="77777777" w:rsidR="00950F75" w:rsidRPr="00AD1E30" w:rsidRDefault="00950F75" w:rsidP="00950F75">
      <w:pPr>
        <w:ind w:firstLine="0"/>
        <w:contextualSpacing w:val="0"/>
        <w:jc w:val="center"/>
        <w:rPr>
          <w:rFonts w:eastAsia="Calibri" w:cs="Times New Roman"/>
          <w:sz w:val="30"/>
          <w:szCs w:val="30"/>
        </w:rPr>
      </w:pPr>
    </w:p>
    <w:p w14:paraId="3273C9E6" w14:textId="77777777" w:rsidR="00482038" w:rsidRDefault="00482038">
      <w:pPr>
        <w:spacing w:after="160" w:line="259" w:lineRule="auto"/>
        <w:ind w:firstLine="0"/>
        <w:contextualSpacing w:val="0"/>
        <w:jc w:val="left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br w:type="page"/>
      </w:r>
    </w:p>
    <w:p w14:paraId="4888DBA1" w14:textId="1F15568C" w:rsidR="00950F75" w:rsidRDefault="00482038" w:rsidP="00950F75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  <w:r w:rsidRPr="00482038">
        <w:rPr>
          <w:rFonts w:eastAsia="Calibri" w:cs="Times New Roman"/>
          <w:b/>
          <w:bCs/>
          <w:sz w:val="30"/>
          <w:szCs w:val="30"/>
        </w:rPr>
        <w:lastRenderedPageBreak/>
        <w:t>Зачетные требования</w:t>
      </w:r>
    </w:p>
    <w:p w14:paraId="10A5F21C" w14:textId="77777777" w:rsidR="00482038" w:rsidRPr="00482038" w:rsidRDefault="00482038" w:rsidP="00950F75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</w:p>
    <w:p w14:paraId="085683C1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Правила безопасности при занятиях гандболом; причины возникновения травм.</w:t>
      </w:r>
    </w:p>
    <w:p w14:paraId="7A0925CD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правила гандбола (последние изменения в правилах, их интерпретация).</w:t>
      </w:r>
    </w:p>
    <w:p w14:paraId="4BFC2D7F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Методика судейства в гандболе.</w:t>
      </w:r>
      <w:r w:rsidRPr="00AD1E30">
        <w:rPr>
          <w:sz w:val="24"/>
          <w:szCs w:val="24"/>
        </w:rPr>
        <w:t xml:space="preserve"> </w:t>
      </w:r>
      <w:r w:rsidRPr="00AD1E30">
        <w:rPr>
          <w:rFonts w:ascii="Times New Roman" w:hAnsi="Times New Roman" w:cs="Times New Roman"/>
          <w:sz w:val="24"/>
          <w:szCs w:val="24"/>
        </w:rPr>
        <w:t>Место судей, их взаимосвязь во время судейства.</w:t>
      </w:r>
    </w:p>
    <w:p w14:paraId="246A3D13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 xml:space="preserve">Методика судейства. Методика заполнения протокола спортивных соревнований, отчет. </w:t>
      </w:r>
    </w:p>
    <w:p w14:paraId="1AB5D6E0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Роль судейской коллегии как руководителя и организатора спортивных соревнований.</w:t>
      </w:r>
    </w:p>
    <w:p w14:paraId="4D01021A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тенденции в развитии техники и тактики современного гандбола.</w:t>
      </w:r>
    </w:p>
    <w:p w14:paraId="3ABA7829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средства спортивной тренировки в гандболе, их классификация и методы применения.</w:t>
      </w:r>
    </w:p>
    <w:p w14:paraId="1EA09922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методы спортивной тренировки гандболистов; средства их реализации.</w:t>
      </w:r>
    </w:p>
    <w:p w14:paraId="121F77D5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 и содержание спортивной тренировки по гандболу.</w:t>
      </w:r>
    </w:p>
    <w:p w14:paraId="5C44EEFC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физической подготовки гандболистов.</w:t>
      </w:r>
    </w:p>
    <w:p w14:paraId="5B9113C2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технической подготовки гандболистов.</w:t>
      </w:r>
    </w:p>
    <w:p w14:paraId="67AFEDFD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тактической подготовки гандболистов.</w:t>
      </w:r>
    </w:p>
    <w:p w14:paraId="6349EE0E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Основы обучения двигательным действиям в гандболе; характеристика этапа начального обучения.</w:t>
      </w:r>
    </w:p>
    <w:p w14:paraId="263E858D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задачи, средства и методы этапа углубленного разучивания в гандболе.</w:t>
      </w:r>
    </w:p>
    <w:p w14:paraId="47962C5E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подготовки гандболистов на этапе спортивного совершенствования.</w:t>
      </w:r>
    </w:p>
    <w:p w14:paraId="6730EA30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задачи, средства и методы технической подготовки гандболистов на начальном этапе обучения.</w:t>
      </w:r>
    </w:p>
    <w:p w14:paraId="5A951DAF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технической подготовки гандболистов на этапе углубленного разучивания.</w:t>
      </w:r>
    </w:p>
    <w:p w14:paraId="25A0B225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технической подготовки гандболистов на этапе спортивного совершенствования.</w:t>
      </w:r>
    </w:p>
    <w:p w14:paraId="20DEFAAD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тактической подготовки гандболистов на этапе углубленного разучивания.</w:t>
      </w:r>
    </w:p>
    <w:p w14:paraId="25439265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тактической подготовки гандболистов на этапе спортивного совершенствования.</w:t>
      </w:r>
    </w:p>
    <w:p w14:paraId="2C53F479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 основные средства и методы психологической подготовки гандболистов; требования к личности игроков.</w:t>
      </w:r>
    </w:p>
    <w:p w14:paraId="2BD6A03F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Методы и средства развития быстроты у гандболистов различной квалификации.</w:t>
      </w:r>
    </w:p>
    <w:p w14:paraId="63CE6601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Виды выносливости; методы и средства развития у гандболистов различной квалификации.</w:t>
      </w:r>
    </w:p>
    <w:p w14:paraId="002C1B65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Средства и методы развития силы у гандболистов различной квалификации.</w:t>
      </w:r>
    </w:p>
    <w:p w14:paraId="37239BCD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Средства и методы развития ловкости у гандболистов различной квалификации.</w:t>
      </w:r>
    </w:p>
    <w:p w14:paraId="6C1CE475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Ловкость как способность к эффективному овладению сложно-координационными действиями в гандболе.</w:t>
      </w:r>
    </w:p>
    <w:p w14:paraId="2B7554B1" w14:textId="77777777" w:rsidR="00950F75" w:rsidRPr="00AD1E30" w:rsidRDefault="00950F75" w:rsidP="00950F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Средства и методы развития гибкости у гандболистов различной квалификации.</w:t>
      </w:r>
    </w:p>
    <w:p w14:paraId="4F3ECB43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перемещениям, основной стойке гандболиста.</w:t>
      </w:r>
    </w:p>
    <w:p w14:paraId="3708B5B0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держанию, ловли мяча; определение основных ошибок и пути их устранения.</w:t>
      </w:r>
    </w:p>
    <w:p w14:paraId="642EED70" w14:textId="77777777" w:rsidR="00950F75" w:rsidRPr="00AD1E30" w:rsidRDefault="00950F75" w:rsidP="00950F75">
      <w:pPr>
        <w:numPr>
          <w:ilvl w:val="0"/>
          <w:numId w:val="1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передачи мяча; определение основных ошибок и пути их устранения.</w:t>
      </w:r>
    </w:p>
    <w:p w14:paraId="3802DB09" w14:textId="77777777" w:rsidR="00482038" w:rsidRDefault="00482038">
      <w:pPr>
        <w:spacing w:after="160" w:line="259" w:lineRule="auto"/>
        <w:ind w:firstLine="0"/>
        <w:contextualSpacing w:val="0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14:paraId="526AB248" w14:textId="3A966DE6" w:rsidR="00482038" w:rsidRDefault="00482038" w:rsidP="00482038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bCs/>
          <w:sz w:val="30"/>
          <w:szCs w:val="30"/>
        </w:rPr>
        <w:lastRenderedPageBreak/>
        <w:t>Экзаменационные</w:t>
      </w:r>
      <w:r w:rsidRPr="00482038">
        <w:rPr>
          <w:rFonts w:eastAsia="Calibri" w:cs="Times New Roman"/>
          <w:b/>
          <w:bCs/>
          <w:sz w:val="30"/>
          <w:szCs w:val="30"/>
        </w:rPr>
        <w:t xml:space="preserve"> требования</w:t>
      </w:r>
    </w:p>
    <w:p w14:paraId="624651E4" w14:textId="77777777" w:rsidR="00482038" w:rsidRPr="00482038" w:rsidRDefault="00482038" w:rsidP="00482038">
      <w:pPr>
        <w:ind w:firstLine="0"/>
        <w:contextualSpacing w:val="0"/>
        <w:jc w:val="center"/>
        <w:rPr>
          <w:rFonts w:eastAsia="Calibri" w:cs="Times New Roman"/>
          <w:b/>
          <w:bCs/>
          <w:sz w:val="30"/>
          <w:szCs w:val="30"/>
        </w:rPr>
      </w:pPr>
    </w:p>
    <w:p w14:paraId="3EC07A96" w14:textId="77777777" w:rsidR="00482038" w:rsidRPr="00AD1E30" w:rsidRDefault="00482038" w:rsidP="00482038">
      <w:pPr>
        <w:numPr>
          <w:ilvl w:val="0"/>
          <w:numId w:val="2"/>
        </w:numPr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Правила безопасности при занятиях гандболом; причины возникновения травм.</w:t>
      </w:r>
    </w:p>
    <w:p w14:paraId="792B8F66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правила гандбола (последние изменения в правилах, их интерпретация).</w:t>
      </w:r>
    </w:p>
    <w:p w14:paraId="17294421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Методика судейства в гандболе.</w:t>
      </w:r>
      <w:r w:rsidRPr="00AD1E30">
        <w:rPr>
          <w:sz w:val="24"/>
          <w:szCs w:val="24"/>
        </w:rPr>
        <w:t xml:space="preserve"> </w:t>
      </w:r>
      <w:r w:rsidRPr="00AD1E30">
        <w:rPr>
          <w:rFonts w:ascii="Times New Roman" w:hAnsi="Times New Roman" w:cs="Times New Roman"/>
          <w:sz w:val="24"/>
          <w:szCs w:val="24"/>
        </w:rPr>
        <w:t>Место судей, их взаимосвязь во время судейства.</w:t>
      </w:r>
    </w:p>
    <w:p w14:paraId="25275412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 xml:space="preserve">Методика судейства. Методика заполнения протокола спортивных соревнований, отчет. </w:t>
      </w:r>
    </w:p>
    <w:p w14:paraId="70D10536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Роль судейской коллегии как руководителя и организатора спортивных соревнований.</w:t>
      </w:r>
    </w:p>
    <w:p w14:paraId="1DC1DE2F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тенденции в развитии техники и тактики современного гандбола.</w:t>
      </w:r>
    </w:p>
    <w:p w14:paraId="31756467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средства спортивной тренировки в гандболе, их классификация и методы применения.</w:t>
      </w:r>
    </w:p>
    <w:p w14:paraId="7F998726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Основные методы спортивной тренировки гандболистов; средства их реализации.</w:t>
      </w:r>
    </w:p>
    <w:p w14:paraId="3FE2C4CD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 и содержание спортивной тренировки по гандболу.</w:t>
      </w:r>
    </w:p>
    <w:p w14:paraId="79A4BA05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физической подготовки гандболистов.</w:t>
      </w:r>
    </w:p>
    <w:p w14:paraId="3F8151F2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технической подготовки гандболистов.</w:t>
      </w:r>
    </w:p>
    <w:p w14:paraId="5F317BC4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E30">
        <w:rPr>
          <w:rFonts w:ascii="Times New Roman" w:hAnsi="Times New Roman" w:cs="Times New Roman"/>
          <w:sz w:val="24"/>
          <w:szCs w:val="24"/>
        </w:rPr>
        <w:t>Цель, задачи, методы и средства тактической подготовки гандболистов.</w:t>
      </w:r>
    </w:p>
    <w:p w14:paraId="0865F9A7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Основы обучения двигательным действиям в гандболе; характеристика этапа начального обучения.</w:t>
      </w:r>
    </w:p>
    <w:p w14:paraId="4B274147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задачи, средства и методы этапа углубленного разучивания в гандболе.</w:t>
      </w:r>
    </w:p>
    <w:p w14:paraId="3C0010D1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подготовки гандболистов на этапе спортивного совершенствования.</w:t>
      </w:r>
    </w:p>
    <w:p w14:paraId="6991FB76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задачи, средства и методы технической подготовки гандболистов на начальном этапе обучения.</w:t>
      </w:r>
    </w:p>
    <w:p w14:paraId="2068E065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технической подготовки гандболистов на этапе углубленного разучивания.</w:t>
      </w:r>
    </w:p>
    <w:p w14:paraId="72754633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технической подготовки гандболистов на этапе спортивного совершенствования.</w:t>
      </w:r>
    </w:p>
    <w:p w14:paraId="1813059F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тактической подготовки гандболистов на этапе углубленного разучивания.</w:t>
      </w:r>
    </w:p>
    <w:p w14:paraId="2CCB583D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Цель, задачи, средства и методы тактической подготовки гандболистов на этапе спортивного совершенствования.</w:t>
      </w:r>
    </w:p>
    <w:p w14:paraId="1004EDD6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Цель, задачи основные средства и методы психологической подготовки гандболистов; требования к личности игроков.</w:t>
      </w:r>
    </w:p>
    <w:p w14:paraId="2824DDC5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Методы и средства развития быстроты у гандболистов различной квалификации.</w:t>
      </w:r>
    </w:p>
    <w:p w14:paraId="295C9CCB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Виды выносливости; методы и средства развития у гандболистов различной квалификации.</w:t>
      </w:r>
    </w:p>
    <w:p w14:paraId="60F7E37F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Средства и методы развития силы у гандболистов различной квалификации.</w:t>
      </w:r>
    </w:p>
    <w:p w14:paraId="20DF717B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Средства и методы развития ловкости у гандболистов различной квалификации.</w:t>
      </w:r>
    </w:p>
    <w:p w14:paraId="37113634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Ловкость как способность к эффективному овладению сложно-координационными действиями в гандболе.</w:t>
      </w:r>
    </w:p>
    <w:p w14:paraId="2A593D69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Средства и методы развития гибкости у гандболистов различной квалификации.</w:t>
      </w:r>
    </w:p>
    <w:p w14:paraId="3C95BACA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перемещениям, основной стойке гандболиста.</w:t>
      </w:r>
    </w:p>
    <w:p w14:paraId="572BA276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держанию, ловли мяча; определение основных ошибок и пути их устранения.</w:t>
      </w:r>
    </w:p>
    <w:p w14:paraId="400462DB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передачи мяча; определение основных ошибок и пути их устранения.</w:t>
      </w:r>
    </w:p>
    <w:p w14:paraId="03514B2C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броску мяча в опорном положении; определение основных ошибок и пути их устранения.</w:t>
      </w:r>
    </w:p>
    <w:p w14:paraId="60BD81C4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броску мяча в безопорном положении; определение основных ошибок и пути их устранения.</w:t>
      </w:r>
    </w:p>
    <w:p w14:paraId="6128318B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lastRenderedPageBreak/>
        <w:t>Техника и методика обучения броску мяча в падении; определение основных ошибок и пути их устранения.</w:t>
      </w:r>
    </w:p>
    <w:p w14:paraId="5E017D35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Техника и методика обучения приемам противодействия и овладения мячом; типичные ошибки и пути их исправления.</w:t>
      </w:r>
    </w:p>
    <w:p w14:paraId="7A2D40AD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>Классификация тактики игры. Понятия и принципы тактических действий в нападении (полевого игрока и вратаря).</w:t>
      </w:r>
    </w:p>
    <w:p w14:paraId="351738AA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Индивидуальные тактические действия в нападении; методика обучения.</w:t>
      </w:r>
    </w:p>
    <w:p w14:paraId="56E5A97F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Обманные действия («финты») в гандболе: значение, разновидности и методика обучения.</w:t>
      </w:r>
    </w:p>
    <w:p w14:paraId="43A461E0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Особенности тактической подготовки в различные периоды спортивной тренировки.</w:t>
      </w:r>
    </w:p>
    <w:p w14:paraId="144BA811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Содержание тактической подготовки на различных этапах спортивного мастерства.</w:t>
      </w:r>
    </w:p>
    <w:p w14:paraId="357B57E9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групповым тактическим действиям в нападении.</w:t>
      </w:r>
    </w:p>
    <w:p w14:paraId="57E86746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командным тактическим действиям в нападении.</w:t>
      </w:r>
    </w:p>
    <w:p w14:paraId="09CEDC46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Комбинации из стандартных положений – сущность согласования действий игроков на примере одно-двух комбинаций.</w:t>
      </w:r>
    </w:p>
    <w:p w14:paraId="5FE515DC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 xml:space="preserve">Сущность позиционного нападения с двумя линейными: сущность, принципы построения и согласования действий игроков; методика обучения. </w:t>
      </w:r>
    </w:p>
    <w:p w14:paraId="72848E1B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индивидуальным тактическим действиям в защите.</w:t>
      </w:r>
    </w:p>
    <w:p w14:paraId="624CA54E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групповым тактическим действиям в защите.</w:t>
      </w:r>
    </w:p>
    <w:p w14:paraId="316E9926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Сущность, принципы построения и согласования действий игроков при зонной системе защиты в гандболе (на примере двух комбинаций). Методика обучения.</w:t>
      </w:r>
    </w:p>
    <w:p w14:paraId="7AF60B49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Сущность, принципы построения и согласования действий игроков при смешанной системе защиты в гандболе (на примере двух комбинаций). Методика обучения.</w:t>
      </w:r>
    </w:p>
    <w:p w14:paraId="4C1BF079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Методика обучения индивидуальным тактическим действиям вратаря в защите.</w:t>
      </w:r>
    </w:p>
    <w:p w14:paraId="66E51CA9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Возрастные особенности детей, подростков, юношей и их учет при построении процесса многолетней подготовки гандболистов.</w:t>
      </w:r>
    </w:p>
    <w:p w14:paraId="7E895CE7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Система тренировочных и соревновательных нагрузок в гандболе, дозирование нагрузок при проведении учебно-тренировочных занятий с различным контингентом.</w:t>
      </w:r>
    </w:p>
    <w:p w14:paraId="76BDFE21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Разминка в гандболе; цель, задачи разминки на учебно-тренировочных занятиях и спортивных соревнованиях.</w:t>
      </w:r>
    </w:p>
    <w:p w14:paraId="71CB2DB3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Структура учебно-тренировочных занятий гандболистов; особенности различных форм построения занятий в зависимости от контингента занимающихся и их квалификации.</w:t>
      </w:r>
    </w:p>
    <w:p w14:paraId="1AA513A8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Особенности организации и проведения занятий по гандболу с женским контингентом.</w:t>
      </w:r>
    </w:p>
    <w:p w14:paraId="49EFCF99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Особенности организации и проведения занятий по гандболу с высокорослыми гандболистами.</w:t>
      </w:r>
    </w:p>
    <w:p w14:paraId="0FFC09EF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Организационно-методические основы проведения индивидуальной тренировки в гандболе (направленность, формы, методы).</w:t>
      </w:r>
    </w:p>
    <w:p w14:paraId="5315D823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cs="Times New Roman"/>
          <w:sz w:val="24"/>
          <w:szCs w:val="24"/>
        </w:rPr>
        <w:t>Методы применения основных средств тренировки. Методы строго-регламентированного упражнения (содержание, чередование нагрузки и отдыха).</w:t>
      </w:r>
    </w:p>
    <w:p w14:paraId="0811870B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cs="Times New Roman"/>
          <w:sz w:val="24"/>
          <w:szCs w:val="24"/>
        </w:rPr>
        <w:t>Подводящие упражнения как основные средства обучения техники гандбола (использование их в различных частях учебно-тренировочного занятия).</w:t>
      </w:r>
    </w:p>
    <w:p w14:paraId="237659AF" w14:textId="77777777" w:rsidR="00482038" w:rsidRPr="00AD1E30" w:rsidRDefault="00482038" w:rsidP="00482038">
      <w:pPr>
        <w:numPr>
          <w:ilvl w:val="0"/>
          <w:numId w:val="2"/>
        </w:numPr>
        <w:ind w:left="0" w:firstLine="360"/>
        <w:contextualSpacing w:val="0"/>
        <w:rPr>
          <w:rFonts w:eastAsia="Calibri" w:cs="Times New Roman"/>
          <w:sz w:val="24"/>
          <w:szCs w:val="24"/>
        </w:rPr>
      </w:pPr>
      <w:r w:rsidRPr="00AD1E30">
        <w:rPr>
          <w:rFonts w:eastAsia="Calibri" w:cs="Times New Roman"/>
          <w:sz w:val="24"/>
          <w:szCs w:val="24"/>
        </w:rPr>
        <w:t>Организационно-методические основы круговой тренировки гандболистов (направленность, методы, варианты).</w:t>
      </w:r>
    </w:p>
    <w:p w14:paraId="0E5B5A41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Организационно-методические основы соревновательного метода, его специфические особенности. </w:t>
      </w:r>
    </w:p>
    <w:p w14:paraId="61A2349F" w14:textId="77777777" w:rsidR="00482038" w:rsidRPr="00AD1E30" w:rsidRDefault="00482038" w:rsidP="004820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E30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Организационно-методические основы игрового метода, его специфические особенности. </w:t>
      </w:r>
    </w:p>
    <w:p w14:paraId="26C99CC4" w14:textId="77777777" w:rsidR="00482038" w:rsidRDefault="00482038" w:rsidP="00482038"/>
    <w:p w14:paraId="7C5B3770" w14:textId="77777777" w:rsidR="00950F75" w:rsidRDefault="00950F75" w:rsidP="00950F75"/>
    <w:p w14:paraId="3BF12497" w14:textId="77777777" w:rsidR="0037293A" w:rsidRDefault="0037293A"/>
    <w:sectPr w:rsidR="0037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53056"/>
    <w:multiLevelType w:val="hybridMultilevel"/>
    <w:tmpl w:val="BC0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28B1"/>
    <w:multiLevelType w:val="hybridMultilevel"/>
    <w:tmpl w:val="BC02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75"/>
    <w:rsid w:val="0037293A"/>
    <w:rsid w:val="00482038"/>
    <w:rsid w:val="009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40B"/>
  <w15:chartTrackingRefBased/>
  <w15:docId w15:val="{53C1052E-AEC8-4637-AEA2-78D6D9FD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F7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75"/>
    <w:pPr>
      <w:spacing w:after="200" w:line="276" w:lineRule="auto"/>
      <w:ind w:left="720"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2</cp:revision>
  <dcterms:created xsi:type="dcterms:W3CDTF">2023-09-18T09:32:00Z</dcterms:created>
  <dcterms:modified xsi:type="dcterms:W3CDTF">2023-11-09T11:07:00Z</dcterms:modified>
</cp:coreProperties>
</file>