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7C39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3BED8DD8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23676A1E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15EC1C9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B3D2166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33716AE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36DD5C5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7AEC820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7403A22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6030144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C548284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11FE29C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F4560A7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ED1FB01" w14:textId="73891865" w:rsidR="009A1516" w:rsidRPr="00F4524F" w:rsidRDefault="00F4524F" w:rsidP="00F452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Зачетные и экзаменационные требования</w:t>
      </w:r>
    </w:p>
    <w:p w14:paraId="0C0E6465" w14:textId="77777777" w:rsidR="00471290" w:rsidRPr="00657B83" w:rsidRDefault="00471290" w:rsidP="004712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B83">
        <w:rPr>
          <w:rFonts w:ascii="Times New Roman" w:hAnsi="Times New Roman" w:cs="Times New Roman"/>
          <w:sz w:val="30"/>
          <w:szCs w:val="30"/>
        </w:rPr>
        <w:t xml:space="preserve">по учебной дисциплине «Система подготовки в избранном виде спорта» для направления специальности 1-88 02 01-01 </w:t>
      </w:r>
    </w:p>
    <w:p w14:paraId="1F2E22FA" w14:textId="0BE2E6C2" w:rsidR="00471290" w:rsidRDefault="00471290" w:rsidP="004712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B83">
        <w:rPr>
          <w:rFonts w:ascii="Times New Roman" w:hAnsi="Times New Roman" w:cs="Times New Roman"/>
          <w:sz w:val="30"/>
          <w:szCs w:val="30"/>
        </w:rPr>
        <w:t xml:space="preserve">«Спортивно-педагогическая деятельность </w:t>
      </w:r>
      <w:r w:rsidRPr="00657B83">
        <w:rPr>
          <w:rFonts w:ascii="Times New Roman" w:hAnsi="Times New Roman" w:cs="Times New Roman"/>
          <w:sz w:val="30"/>
          <w:szCs w:val="30"/>
        </w:rPr>
        <w:br/>
        <w:t xml:space="preserve">(тренерская работа по </w:t>
      </w:r>
      <w:r>
        <w:rPr>
          <w:rFonts w:ascii="Times New Roman" w:hAnsi="Times New Roman" w:cs="Times New Roman"/>
          <w:sz w:val="30"/>
          <w:szCs w:val="30"/>
        </w:rPr>
        <w:t>шахматам</w:t>
      </w:r>
      <w:r w:rsidRPr="00657B83">
        <w:rPr>
          <w:rFonts w:ascii="Times New Roman" w:hAnsi="Times New Roman" w:cs="Times New Roman"/>
          <w:sz w:val="30"/>
          <w:szCs w:val="30"/>
        </w:rPr>
        <w:t xml:space="preserve">)» </w:t>
      </w:r>
    </w:p>
    <w:p w14:paraId="480091B5" w14:textId="77777777" w:rsidR="00471290" w:rsidRPr="00657B83" w:rsidRDefault="00471290" w:rsidP="004712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7B83">
        <w:rPr>
          <w:rFonts w:ascii="Times New Roman" w:hAnsi="Times New Roman" w:cs="Times New Roman"/>
          <w:sz w:val="30"/>
          <w:szCs w:val="30"/>
        </w:rPr>
        <w:t>для студентов третьего курса дневной формы получения образования</w:t>
      </w:r>
    </w:p>
    <w:p w14:paraId="3F617CF1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A0305B7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FF00FF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1D5DD00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48C22D8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F216F3D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УТВЕРЖДЕНЫ</w:t>
      </w:r>
    </w:p>
    <w:p w14:paraId="20B56EE6" w14:textId="72C4837E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4524F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а заседании кафедры спортивных игр</w:t>
      </w:r>
    </w:p>
    <w:p w14:paraId="6B6C2B12" w14:textId="1E48EAEA" w:rsidR="009A1516" w:rsidRPr="00F4524F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4524F" w:rsidRPr="00F4524F">
        <w:rPr>
          <w:rFonts w:ascii="Times New Roman" w:hAnsi="Times New Roman" w:cs="Times New Roman"/>
          <w:sz w:val="30"/>
          <w:szCs w:val="30"/>
        </w:rPr>
        <w:t>п</w:t>
      </w:r>
      <w:r w:rsidRPr="00F4524F">
        <w:rPr>
          <w:rFonts w:ascii="Times New Roman" w:hAnsi="Times New Roman" w:cs="Times New Roman"/>
          <w:sz w:val="30"/>
          <w:szCs w:val="30"/>
        </w:rPr>
        <w:t>ротокол № 02 от 1</w:t>
      </w:r>
      <w:r w:rsidR="00471290" w:rsidRPr="00F4524F">
        <w:rPr>
          <w:rFonts w:ascii="Times New Roman" w:hAnsi="Times New Roman" w:cs="Times New Roman"/>
          <w:sz w:val="30"/>
          <w:szCs w:val="30"/>
        </w:rPr>
        <w:t>2</w:t>
      </w:r>
      <w:r w:rsidRPr="00F4524F">
        <w:rPr>
          <w:rFonts w:ascii="Times New Roman" w:hAnsi="Times New Roman" w:cs="Times New Roman"/>
          <w:sz w:val="30"/>
          <w:szCs w:val="30"/>
        </w:rPr>
        <w:t xml:space="preserve"> октября   202</w:t>
      </w:r>
      <w:r w:rsidR="00471290" w:rsidRPr="00F4524F">
        <w:rPr>
          <w:rFonts w:ascii="Times New Roman" w:hAnsi="Times New Roman" w:cs="Times New Roman"/>
          <w:sz w:val="30"/>
          <w:szCs w:val="30"/>
        </w:rPr>
        <w:t>3</w:t>
      </w:r>
      <w:r w:rsidRPr="00F4524F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2FBD3040" w14:textId="6E68E3DA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07F0D182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CA21BED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21639AD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9AF6EE0" w14:textId="77777777" w:rsidR="009A1516" w:rsidRDefault="009A1516" w:rsidP="009A151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A3D56B9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E34DEC3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D529383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3F1FD08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4A613CA" w14:textId="77777777" w:rsidR="00F4524F" w:rsidRDefault="00F4524F">
      <w:pPr>
        <w:spacing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4584D9DF" w14:textId="4E9B3DFE" w:rsidR="009A1516" w:rsidRPr="00F4524F" w:rsidRDefault="00F4524F" w:rsidP="009A1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524F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14A7222C" w14:textId="77777777" w:rsidR="009A1516" w:rsidRDefault="009A1516" w:rsidP="009A15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9CD897C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способности шахматиста видеть и находить комбинационные возможности. Выполнение расчётов сложных вариантов с последующей их оценкой. Подбор и использование упражнений.</w:t>
      </w:r>
    </w:p>
    <w:p w14:paraId="7D200C3F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умений и навыков разыгрывания позиций с типовыми пешечными структурами в центре. Подбор подводящих упражнений и их направленность.</w:t>
      </w:r>
    </w:p>
    <w:p w14:paraId="5182C18D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Положение о соревновании. Порядок составления и утверждения. Финансирование соревнований.</w:t>
      </w:r>
    </w:p>
    <w:p w14:paraId="20481105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Формирование главной судейской коллегии. Численный состав, обязанности и распределение. Методика судейства различных видов соревнований.</w:t>
      </w:r>
    </w:p>
    <w:p w14:paraId="07C1BBA5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Развитие и совершенствование навыков принятия ответственных решений в партии на основе логики и интуиции. Подбор упражнений, методика их выполнения, анализ ошибок, допущенных учащимися.</w:t>
      </w:r>
    </w:p>
    <w:p w14:paraId="2E485FB7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Развитие и совершенствование интеллектуальной выносливости у шахматистов. Подбор упражнений и методика их выполнения.</w:t>
      </w:r>
    </w:p>
    <w:p w14:paraId="298CC0DB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Спортивная ориентация на этапах СПС и ВСМ как система организационно-методических мероприятий и её задачи.</w:t>
      </w:r>
    </w:p>
    <w:p w14:paraId="17CF4F14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Циклический способ построения учебных шахматных программ на этапах многолетней подготовки и его использования для синтеза всех элементов подготовки.</w:t>
      </w:r>
    </w:p>
    <w:p w14:paraId="07196A9E" w14:textId="77777777" w:rsidR="009A1516" w:rsidRPr="006425CA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комбинационного мастерства на этапах многолетней подготовки. Виды шахматных комбинаций с точки зрения достигнутого результата.</w:t>
      </w:r>
    </w:p>
    <w:p w14:paraId="751BD349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техники расчёта вариантов. Разделение процесса расчёта комбинаций на составные части.</w:t>
      </w:r>
    </w:p>
    <w:p w14:paraId="478597F2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Тестирование детей при проведении первичного отбора. Основные показатели, определяющие предрасположенность детей к занятиям шахматами. </w:t>
      </w:r>
    </w:p>
    <w:p w14:paraId="6B2305A3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Первичный отбор и спортивная ориентация на начальном этапе подготовки. Оптимальный возраст для начала занятий.</w:t>
      </w:r>
    </w:p>
    <w:p w14:paraId="399C3F8B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Отбор и спортивная ориентация на этапе предварительной базовой подготовки. Критерии отбора.</w:t>
      </w:r>
    </w:p>
    <w:p w14:paraId="3A3E7EC1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Отбор и спортивная ориентация на этапе специализированной базовой подготовки. Критерии оценки перспективности спортсменов к эффективному спортивному совершенствованию. </w:t>
      </w:r>
    </w:p>
    <w:p w14:paraId="0A9181FE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Отбор в команду при формировании состава для участия в командных соревнованиях. Система отбора. Права и ответственность тренера и команды.</w:t>
      </w:r>
    </w:p>
    <w:p w14:paraId="0B349284" w14:textId="77777777" w:rsidR="009A1516" w:rsidRPr="00F75BCB" w:rsidRDefault="009A1516" w:rsidP="009A151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Принципы, стратегические приёмы, выработка плана игры и техническое исполнение в эндшпиле. </w:t>
      </w:r>
    </w:p>
    <w:p w14:paraId="3C28B5E1" w14:textId="77777777" w:rsidR="009A1516" w:rsidRPr="00292780" w:rsidRDefault="009A1516" w:rsidP="009A151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25F7AD" w14:textId="0EBBA55F" w:rsidR="00F4524F" w:rsidRDefault="00F4524F">
      <w:pPr>
        <w:spacing w:line="259" w:lineRule="auto"/>
      </w:pPr>
      <w:r>
        <w:br w:type="page"/>
      </w:r>
    </w:p>
    <w:p w14:paraId="28EB97F6" w14:textId="082FEA3C" w:rsidR="00F4524F" w:rsidRPr="00F4524F" w:rsidRDefault="00F4524F" w:rsidP="00F452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F4524F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71319174" w14:textId="77777777" w:rsidR="00F4524F" w:rsidRDefault="00F4524F" w:rsidP="00F4524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A60E39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способности шахматиста видеть и находить комбинационные возможности. Выполнение расчётов сложных вариантов с последующей их оценкой. Подбор и использование упражнений.</w:t>
      </w:r>
    </w:p>
    <w:p w14:paraId="1E7C5695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умений и навыков разыгрывания позиций с типовыми пешечными структурами в центре. Подбор подводящих упражнений и их направленность.</w:t>
      </w:r>
    </w:p>
    <w:p w14:paraId="23125C9C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Положение о соревновании. Порядок составления и утверждения. Финансирование соревнований.</w:t>
      </w:r>
    </w:p>
    <w:p w14:paraId="12779548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Формирование главной судейской коллегии. Численный состав, обязанности и распределение. Методика судейства различных видов соревнований.</w:t>
      </w:r>
    </w:p>
    <w:p w14:paraId="10A69F03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Развитие и совершенствование навыков принятия ответственных решений в партии на основе логики и интуиции. Подбор упражнений, методика их выполнения, анализ ошибок, допущенных учащимися.</w:t>
      </w:r>
    </w:p>
    <w:p w14:paraId="632EDDE0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Развитие и совершенствование интеллектуальной выносливости у шахматистов. Подбор упражнений и методика их выполнения.</w:t>
      </w:r>
    </w:p>
    <w:p w14:paraId="1802C586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Спортивная ориентация на этапах СПС и ВСМ как система организационно-методических мероприятий и её задачи.</w:t>
      </w:r>
    </w:p>
    <w:p w14:paraId="3D6075C7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Циклический способ построения учебных шахматных программ на этапах многолетней подготовки и его использования для синтеза всех элементов подготовки.</w:t>
      </w:r>
    </w:p>
    <w:p w14:paraId="389333CD" w14:textId="77777777" w:rsidR="00F4524F" w:rsidRPr="006425CA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комбинационного мастерства на этапах многолетней подготовки. Виды шахматных комбинаций с точки зрения достигнутого результата.</w:t>
      </w:r>
    </w:p>
    <w:p w14:paraId="02371784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техники расчёта вариантов. Разделение процесса расчёта комбинаций на составные части.</w:t>
      </w:r>
    </w:p>
    <w:p w14:paraId="168DE6D7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Тестирование детей при проведении первичного отбора. Основные показатели, определяющие предрасположенность детей к занятиям шахматами. </w:t>
      </w:r>
    </w:p>
    <w:p w14:paraId="5CDD8F50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Первичный отбор и спортивная ориентация на начальном этапе подготовки. Оптимальный возраст для начала занятий.</w:t>
      </w:r>
    </w:p>
    <w:p w14:paraId="3ACFCC4D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Отбор и спортивная ориентация на этапе предварительной базовой подготовки. Критерии отбора.</w:t>
      </w:r>
    </w:p>
    <w:p w14:paraId="50DD7073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Отбор и спортивная ориентация на этапе специализированной базовой подготовки. Критерии оценки перспективности спортсменов к эффективному спортивному совершенствованию. </w:t>
      </w:r>
    </w:p>
    <w:p w14:paraId="5A2FDABF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Отбор в команду при формировании состава для участия в командных соревнованиях. Система отбора. Права и ответственность тренера и команды.</w:t>
      </w:r>
    </w:p>
    <w:p w14:paraId="78E7AB99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Принципы, стратегические приёмы, выработка плана игры и техническое исполнение в эндшпиле. </w:t>
      </w:r>
    </w:p>
    <w:p w14:paraId="6AAF0118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Теоретическая подготовка к партии. Выбор дебютных схем с учётом психологического портрета соперника и его дебютных предпочтений.</w:t>
      </w:r>
    </w:p>
    <w:p w14:paraId="56C9E0F1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Совершенствование теоретических знаний в различных стадиях шахматной партии. Отличительные и общие компоненты умений и навыков в различных стадиях партии.</w:t>
      </w:r>
    </w:p>
    <w:p w14:paraId="19C7549F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Изучение и совершенствование навыков применения тактических приёмов. Специальные и ничейные тактические приёмы. </w:t>
      </w:r>
    </w:p>
    <w:p w14:paraId="0F060DCA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Тактические приёмы и связанные с ними тактические идеи. Классификация тактических приёмов. </w:t>
      </w:r>
    </w:p>
    <w:p w14:paraId="764BB06F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Совершенствование тактического мастерства как ключ к пониманию сложных задач шахматной стратегии. </w:t>
      </w:r>
    </w:p>
    <w:p w14:paraId="50BC790D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 xml:space="preserve">Психологическая подготовка к партии. Средства и методы повышения внешней и внутренней </w:t>
      </w:r>
      <w:proofErr w:type="spellStart"/>
      <w:r w:rsidRPr="00F75BCB">
        <w:rPr>
          <w:rFonts w:ascii="Times New Roman" w:hAnsi="Times New Roman" w:cs="Times New Roman"/>
          <w:sz w:val="24"/>
          <w:szCs w:val="24"/>
        </w:rPr>
        <w:t>психоустойчивости</w:t>
      </w:r>
      <w:proofErr w:type="spellEnd"/>
      <w:r w:rsidRPr="00F75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CC2C2" w14:textId="77777777" w:rsidR="00F4524F" w:rsidRPr="00F75BCB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t>Жертва в шахматной партии как средство вынуждения в тактической борьбе. Виды жертв и целесообразность их применения в различных стадиях партии.</w:t>
      </w:r>
    </w:p>
    <w:p w14:paraId="724880EA" w14:textId="77777777" w:rsidR="00F4524F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5BCB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и навыков по индивидуальной подготовке шахматиста к партии. Индивидуальная подготовка к соревнованию или 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BCB">
        <w:rPr>
          <w:rFonts w:ascii="Times New Roman" w:hAnsi="Times New Roman" w:cs="Times New Roman"/>
          <w:sz w:val="24"/>
          <w:szCs w:val="24"/>
        </w:rPr>
        <w:t xml:space="preserve">партии. </w:t>
      </w:r>
    </w:p>
    <w:p w14:paraId="6286752F" w14:textId="77777777" w:rsidR="00F4524F" w:rsidRPr="00292780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780">
        <w:rPr>
          <w:rFonts w:ascii="Times New Roman" w:hAnsi="Times New Roman" w:cs="Times New Roman"/>
          <w:sz w:val="24"/>
          <w:szCs w:val="24"/>
        </w:rPr>
        <w:t>Спортивный отбор в команду при формировании состава для участия в командных соревнованиях.</w:t>
      </w:r>
    </w:p>
    <w:p w14:paraId="5B4A86BB" w14:textId="77777777" w:rsidR="00F4524F" w:rsidRPr="00292780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780">
        <w:rPr>
          <w:rFonts w:ascii="Times New Roman" w:hAnsi="Times New Roman" w:cs="Times New Roman"/>
          <w:sz w:val="24"/>
          <w:szCs w:val="24"/>
        </w:rPr>
        <w:t>Стратегическая подготовка как один из обязательных разделов совершенствования мастерства шахматиста.</w:t>
      </w:r>
    </w:p>
    <w:p w14:paraId="551F9B09" w14:textId="77777777" w:rsidR="00F4524F" w:rsidRPr="00292780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780">
        <w:rPr>
          <w:rFonts w:ascii="Times New Roman" w:hAnsi="Times New Roman" w:cs="Times New Roman"/>
          <w:sz w:val="24"/>
          <w:szCs w:val="24"/>
        </w:rPr>
        <w:t>Комбинация шахматной партии как сложный тактический процесс.</w:t>
      </w:r>
    </w:p>
    <w:p w14:paraId="388B7FB6" w14:textId="77777777" w:rsidR="00F4524F" w:rsidRPr="00292780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780">
        <w:rPr>
          <w:rFonts w:ascii="Times New Roman" w:hAnsi="Times New Roman" w:cs="Times New Roman"/>
          <w:sz w:val="24"/>
          <w:szCs w:val="24"/>
        </w:rPr>
        <w:t>Воспитательное и образовательное значение спортивных соревнований.</w:t>
      </w:r>
    </w:p>
    <w:p w14:paraId="5AAF41FB" w14:textId="77777777" w:rsidR="00F4524F" w:rsidRPr="00292780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780">
        <w:rPr>
          <w:rFonts w:ascii="Times New Roman" w:hAnsi="Times New Roman" w:cs="Times New Roman"/>
          <w:sz w:val="24"/>
          <w:szCs w:val="24"/>
        </w:rPr>
        <w:t>Педагогический метод как средство оценки развития спортивно-технического мастерства шахматиста.</w:t>
      </w:r>
      <w:r w:rsidRPr="00292780">
        <w:rPr>
          <w:rFonts w:ascii="Times New Roman" w:hAnsi="Times New Roman" w:cs="Times New Roman"/>
          <w:sz w:val="24"/>
          <w:szCs w:val="24"/>
        </w:rPr>
        <w:tab/>
      </w:r>
    </w:p>
    <w:p w14:paraId="1083245C" w14:textId="77777777" w:rsidR="00F4524F" w:rsidRPr="00292780" w:rsidRDefault="00F4524F" w:rsidP="00F4524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780">
        <w:rPr>
          <w:rFonts w:ascii="Times New Roman" w:hAnsi="Times New Roman" w:cs="Times New Roman"/>
          <w:sz w:val="24"/>
          <w:szCs w:val="24"/>
        </w:rPr>
        <w:t xml:space="preserve">Составные элементы шахматной комбинации: тактические идеи и тактические приемы, средства вынуждения в тактической борьбе (жертва, размен, шах, нападение или угроза, форсированный вариант). </w:t>
      </w:r>
      <w:r w:rsidRPr="00292780">
        <w:rPr>
          <w:rFonts w:ascii="Times New Roman" w:hAnsi="Times New Roman" w:cs="Times New Roman"/>
          <w:sz w:val="24"/>
          <w:szCs w:val="24"/>
        </w:rPr>
        <w:tab/>
      </w:r>
    </w:p>
    <w:p w14:paraId="4FC3E316" w14:textId="77777777" w:rsidR="000175B3" w:rsidRDefault="000175B3"/>
    <w:sectPr w:rsidR="0001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11D"/>
    <w:multiLevelType w:val="hybridMultilevel"/>
    <w:tmpl w:val="559CA8AC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C82366"/>
    <w:multiLevelType w:val="hybridMultilevel"/>
    <w:tmpl w:val="559CA8AC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16"/>
    <w:rsid w:val="000175B3"/>
    <w:rsid w:val="00471290"/>
    <w:rsid w:val="009A1516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65BE"/>
  <w15:chartTrackingRefBased/>
  <w15:docId w15:val="{BE3A7B5D-06BD-4F6B-888F-531CE56D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51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2023-09-18T11:10:00Z</dcterms:created>
  <dcterms:modified xsi:type="dcterms:W3CDTF">2023-11-11T07:32:00Z</dcterms:modified>
</cp:coreProperties>
</file>