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Приложение № 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7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center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Информация о приеме на обучение граждан Республики Беларусь в 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2021/2022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учебном году в учреждения высшего образования Республики Польша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Соглашением между Правительством Республики Беларусь и Правительством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Республики Польша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о сотрудничестве в сфере образования от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20.07.2016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определяется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что в государственные учреждения высшего образования Республики Польша направляются следующие категории граждан Республики Беларусь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работники из числа профессорско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преподавательского состава в количестве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человек для прохождения стажировки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срок стажировки − по одному месяцу каждый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);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студенты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обучающиеся по образовательной программе высшего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ступени и закончившие не менее двух курсов учреждения высшего образования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студенты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обучающиеся по образовательной программе высшего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II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ступени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аспиранты общей численностью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человек для обучения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срок обучения − по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месяцев каждый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);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гражданина Республики Беларусь польского происхождения для прохождения полного курса обучения по образовательной программе высшего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II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ступени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Польская сторона в соответствии с национальным законодательством обеспечивает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работникам из числа профессорско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преподавательского состава бесплатную реализацию программы стажировки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возможность проживания в общежитии при учреждении высшего образования с оплатой в размере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который установлен для граждан принимающей стороны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студентам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аспирантам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лицам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принадлежащим к польскому меньшинству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бесплатное обучение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выплату учебной стипендии для иностранных граждан в размере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установленном национальным законодательством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проживание в общежитии учреждения высшего образования с оплатой в размере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который установлен для граждан принимающей стороны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медицинское обслуживание в рамках национального законодательства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tl w:val="0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Оплата транспортных расходов указанных участников обмена к месту нахождения принимающего учреждения высшего образования и обратно осуществляется за счет самих участников обмена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направляющих организаций либо иных источников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не запрещенных национальным законодательством государства направляющей стороны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